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17" w:rsidRPr="00CF4F8A" w:rsidRDefault="003E119D">
      <w:pPr>
        <w:jc w:val="center"/>
        <w:rPr>
          <w:rFonts w:asciiTheme="majorEastAsia" w:eastAsiaTheme="majorEastAsia" w:hAnsiTheme="majorEastAsia"/>
          <w:color w:val="FF0000"/>
          <w:sz w:val="28"/>
        </w:rPr>
      </w:pPr>
      <w:r w:rsidRPr="00CF4F8A">
        <w:rPr>
          <w:rFonts w:asciiTheme="majorEastAsia" w:eastAsiaTheme="majorEastAsia" w:hAnsiTheme="majorEastAsia"/>
          <w:sz w:val="32"/>
        </w:rPr>
        <w:t>小型同期発電機実験システムの構築</w:t>
      </w:r>
    </w:p>
    <w:p w:rsidR="00A11617" w:rsidRPr="000C4611" w:rsidRDefault="00A11617">
      <w:pPr>
        <w:rPr>
          <w:rFonts w:asciiTheme="minorHAnsi" w:eastAsiaTheme="minorEastAsia" w:hAnsiTheme="minorHAnsi"/>
        </w:rPr>
      </w:pPr>
    </w:p>
    <w:tbl>
      <w:tblPr>
        <w:tblW w:w="0" w:type="auto"/>
        <w:tblCellMar>
          <w:left w:w="99" w:type="dxa"/>
          <w:right w:w="99" w:type="dxa"/>
        </w:tblCellMar>
        <w:tblLook w:val="0000" w:firstRow="0" w:lastRow="0" w:firstColumn="0" w:lastColumn="0" w:noHBand="0" w:noVBand="0"/>
      </w:tblPr>
      <w:tblGrid>
        <w:gridCol w:w="4828"/>
        <w:gridCol w:w="4811"/>
      </w:tblGrid>
      <w:tr w:rsidR="00A11617" w:rsidRPr="000C4611" w:rsidTr="003E119D">
        <w:trPr>
          <w:trHeight w:val="251"/>
        </w:trPr>
        <w:tc>
          <w:tcPr>
            <w:tcW w:w="4918" w:type="dxa"/>
          </w:tcPr>
          <w:p w:rsidR="00A11617" w:rsidRPr="000C4611" w:rsidRDefault="003E119D" w:rsidP="001A6D0F">
            <w:pPr>
              <w:jc w:val="center"/>
              <w:rPr>
                <w:rFonts w:asciiTheme="minorHAnsi" w:eastAsiaTheme="minorEastAsia" w:hAnsiTheme="minorHAnsi"/>
                <w:sz w:val="24"/>
              </w:rPr>
            </w:pPr>
            <w:r w:rsidRPr="000C4611">
              <w:rPr>
                <w:rFonts w:asciiTheme="minorHAnsi" w:eastAsiaTheme="minorEastAsia" w:hAnsiTheme="minorHAnsi"/>
                <w:sz w:val="24"/>
              </w:rPr>
              <w:t>AE11050</w:t>
            </w:r>
            <w:r w:rsidR="00A11617" w:rsidRPr="000C4611">
              <w:rPr>
                <w:rFonts w:asciiTheme="minorHAnsi" w:eastAsiaTheme="minorEastAsia" w:hAnsiTheme="minorHAnsi"/>
                <w:sz w:val="24"/>
              </w:rPr>
              <w:t xml:space="preserve">  </w:t>
            </w:r>
            <w:r w:rsidRPr="000C4611">
              <w:rPr>
                <w:rFonts w:asciiTheme="minorHAnsi" w:eastAsiaTheme="minorEastAsia" w:hAnsiTheme="minorHAnsi"/>
                <w:sz w:val="24"/>
              </w:rPr>
              <w:t>武田真幸</w:t>
            </w:r>
          </w:p>
        </w:tc>
        <w:tc>
          <w:tcPr>
            <w:tcW w:w="4919" w:type="dxa"/>
          </w:tcPr>
          <w:p w:rsidR="00902021" w:rsidRPr="000C4611" w:rsidRDefault="00A11617" w:rsidP="00902021">
            <w:pPr>
              <w:spacing w:line="480" w:lineRule="auto"/>
              <w:jc w:val="center"/>
              <w:rPr>
                <w:rFonts w:asciiTheme="minorHAnsi" w:eastAsiaTheme="minorEastAsia" w:hAnsiTheme="minorHAnsi"/>
                <w:sz w:val="24"/>
              </w:rPr>
            </w:pPr>
            <w:r w:rsidRPr="000C4611">
              <w:rPr>
                <w:rFonts w:asciiTheme="minorHAnsi" w:eastAsiaTheme="minorEastAsia" w:hAnsiTheme="minorHAnsi"/>
                <w:sz w:val="24"/>
              </w:rPr>
              <w:t>指導教員</w:t>
            </w:r>
            <w:r w:rsidRPr="000C4611">
              <w:rPr>
                <w:rFonts w:asciiTheme="minorHAnsi" w:eastAsiaTheme="minorEastAsia" w:hAnsiTheme="minorHAnsi"/>
                <w:sz w:val="24"/>
              </w:rPr>
              <w:t xml:space="preserve">  </w:t>
            </w:r>
            <w:r w:rsidR="00A3756D" w:rsidRPr="000C4611">
              <w:rPr>
                <w:rFonts w:asciiTheme="minorHAnsi" w:eastAsiaTheme="minorEastAsia" w:hAnsiTheme="minorHAnsi"/>
                <w:sz w:val="24"/>
              </w:rPr>
              <w:t>藤田吾郎</w:t>
            </w:r>
          </w:p>
        </w:tc>
      </w:tr>
    </w:tbl>
    <w:p w:rsidR="00A11617" w:rsidRPr="000C4611" w:rsidRDefault="00A11617">
      <w:pPr>
        <w:rPr>
          <w:rFonts w:asciiTheme="minorHAnsi" w:eastAsiaTheme="minorEastAsia" w:hAnsiTheme="minorHAnsi"/>
          <w:sz w:val="19"/>
        </w:rPr>
        <w:sectPr w:rsidR="00A11617" w:rsidRPr="000C4611" w:rsidSect="00FB7E81">
          <w:footerReference w:type="default" r:id="rId8"/>
          <w:footnotePr>
            <w:numFmt w:val="chicago"/>
          </w:footnotePr>
          <w:type w:val="continuous"/>
          <w:pgSz w:w="11907" w:h="16840" w:code="9"/>
          <w:pgMar w:top="1134" w:right="1134" w:bottom="1134" w:left="1134" w:header="851" w:footer="510" w:gutter="0"/>
          <w:paperSrc w:first="12288" w:other="12288"/>
          <w:cols w:space="567"/>
          <w:noEndnote/>
          <w:docGrid w:linePitch="357" w:charSpace="10650"/>
        </w:sectPr>
      </w:pPr>
    </w:p>
    <w:p w:rsidR="00A11617" w:rsidRPr="00F46FFF" w:rsidRDefault="00A11617" w:rsidP="00592D57">
      <w:pPr>
        <w:spacing w:line="360" w:lineRule="auto"/>
        <w:rPr>
          <w:rFonts w:asciiTheme="majorEastAsia" w:eastAsiaTheme="majorEastAsia" w:hAnsiTheme="majorEastAsia"/>
          <w:sz w:val="24"/>
          <w:szCs w:val="24"/>
        </w:rPr>
      </w:pPr>
      <w:r w:rsidRPr="00F46FFF">
        <w:rPr>
          <w:rFonts w:asciiTheme="majorEastAsia" w:eastAsiaTheme="majorEastAsia" w:hAnsiTheme="majorEastAsia"/>
          <w:sz w:val="24"/>
          <w:szCs w:val="24"/>
        </w:rPr>
        <w:lastRenderedPageBreak/>
        <w:t>1</w:t>
      </w:r>
      <w:r w:rsidR="00056A5E">
        <w:rPr>
          <w:rFonts w:asciiTheme="majorEastAsia" w:eastAsiaTheme="majorEastAsia" w:hAnsiTheme="majorEastAsia"/>
          <w:sz w:val="24"/>
          <w:szCs w:val="24"/>
        </w:rPr>
        <w:t xml:space="preserve"> </w:t>
      </w:r>
      <w:r w:rsidRPr="00F46FFF">
        <w:rPr>
          <w:rFonts w:asciiTheme="majorEastAsia" w:eastAsiaTheme="majorEastAsia" w:hAnsiTheme="majorEastAsia"/>
          <w:sz w:val="24"/>
          <w:szCs w:val="24"/>
        </w:rPr>
        <w:t xml:space="preserve">はじめに </w:t>
      </w:r>
    </w:p>
    <w:p w:rsidR="003B61BB" w:rsidRPr="00CF4F8A" w:rsidRDefault="00F83D11" w:rsidP="00421932">
      <w:pPr>
        <w:spacing w:line="360" w:lineRule="auto"/>
        <w:rPr>
          <w:rFonts w:eastAsiaTheme="minorEastAsia"/>
          <w:color w:val="000000"/>
        </w:rPr>
      </w:pPr>
      <w:r w:rsidRPr="000C4611">
        <w:rPr>
          <w:rFonts w:asciiTheme="minorHAnsi" w:eastAsiaTheme="minorEastAsia" w:hAnsiTheme="minorHAnsi"/>
          <w:color w:val="000000"/>
        </w:rPr>
        <w:t xml:space="preserve">　</w:t>
      </w:r>
      <w:r w:rsidRPr="00CF4F8A">
        <w:rPr>
          <w:rFonts w:eastAsiaTheme="minorEastAsia"/>
          <w:color w:val="000000"/>
        </w:rPr>
        <w:t>現在</w:t>
      </w:r>
      <w:r w:rsidR="00910127">
        <w:rPr>
          <w:rFonts w:eastAsiaTheme="minorEastAsia"/>
          <w:color w:val="000000"/>
        </w:rPr>
        <w:t>,</w:t>
      </w:r>
      <w:r w:rsidR="003E119D" w:rsidRPr="00CF4F8A">
        <w:rPr>
          <w:rFonts w:eastAsiaTheme="minorEastAsia"/>
          <w:color w:val="000000"/>
        </w:rPr>
        <w:t>電気は日</w:t>
      </w:r>
      <w:r w:rsidRPr="00CF4F8A">
        <w:rPr>
          <w:rFonts w:eastAsiaTheme="minorEastAsia"/>
          <w:color w:val="000000"/>
        </w:rPr>
        <w:t>常生活においてなくてはならないエネルギーとなっている。そのため</w:t>
      </w:r>
      <w:r w:rsidR="00910127">
        <w:rPr>
          <w:rFonts w:eastAsiaTheme="minorEastAsia"/>
          <w:color w:val="000000"/>
        </w:rPr>
        <w:t>,</w:t>
      </w:r>
      <w:r w:rsidR="003E119D" w:rsidRPr="00CF4F8A">
        <w:rPr>
          <w:rFonts w:eastAsiaTheme="minorEastAsia"/>
          <w:color w:val="000000"/>
        </w:rPr>
        <w:t>それを扱う電力関係技術者は社会的ニーズが常にある状態にあ</w:t>
      </w:r>
      <w:r w:rsidRPr="00CF4F8A">
        <w:rPr>
          <w:rFonts w:eastAsiaTheme="minorEastAsia"/>
          <w:color w:val="000000"/>
        </w:rPr>
        <w:t>り</w:t>
      </w:r>
      <w:r w:rsidR="00910127">
        <w:rPr>
          <w:rFonts w:eastAsiaTheme="minorEastAsia"/>
          <w:color w:val="000000"/>
        </w:rPr>
        <w:t>,</w:t>
      </w:r>
      <w:r w:rsidR="003E119D" w:rsidRPr="00CF4F8A">
        <w:rPr>
          <w:rFonts w:eastAsiaTheme="minorEastAsia"/>
          <w:color w:val="000000"/>
        </w:rPr>
        <w:t>多くの電力関係技術者の育成と強化が求められている。そこ</w:t>
      </w:r>
      <w:r w:rsidR="00017836" w:rsidRPr="00CF4F8A">
        <w:rPr>
          <w:rFonts w:eastAsiaTheme="minorEastAsia"/>
          <w:color w:val="000000"/>
        </w:rPr>
        <w:t>で</w:t>
      </w:r>
      <w:r w:rsidR="003E119D" w:rsidRPr="00CF4F8A">
        <w:rPr>
          <w:rFonts w:eastAsiaTheme="minorEastAsia"/>
          <w:color w:val="000000"/>
        </w:rPr>
        <w:t>より効率よく育成を行うため</w:t>
      </w:r>
      <w:r w:rsidR="00910127">
        <w:rPr>
          <w:rFonts w:eastAsiaTheme="minorEastAsia"/>
          <w:color w:val="000000"/>
        </w:rPr>
        <w:t>,</w:t>
      </w:r>
      <w:r w:rsidRPr="00CF4F8A">
        <w:rPr>
          <w:rFonts w:eastAsiaTheme="minorEastAsia"/>
          <w:color w:val="000000"/>
        </w:rPr>
        <w:t>大学で行われる座学の他に実体験を用いた経験が必要であると考え</w:t>
      </w:r>
      <w:r w:rsidR="00910127">
        <w:rPr>
          <w:rFonts w:eastAsiaTheme="minorEastAsia"/>
          <w:color w:val="000000"/>
        </w:rPr>
        <w:t>,</w:t>
      </w:r>
      <w:r w:rsidR="00017836" w:rsidRPr="00CF4F8A">
        <w:rPr>
          <w:rFonts w:eastAsiaTheme="minorEastAsia"/>
          <w:color w:val="000000"/>
        </w:rPr>
        <w:t>モジュール型電力系統実習装置の開発について注目した。</w:t>
      </w:r>
      <w:r w:rsidR="00C76192" w:rsidRPr="00CF4F8A">
        <w:rPr>
          <w:rFonts w:eastAsiaTheme="minorEastAsia"/>
          <w:color w:val="000000"/>
        </w:rPr>
        <w:t>しかし、従来のモジュール型電力実習装置というのは</w:t>
      </w:r>
      <w:r w:rsidR="00910127">
        <w:rPr>
          <w:rFonts w:eastAsiaTheme="minorEastAsia"/>
          <w:color w:val="000000"/>
        </w:rPr>
        <w:t>,</w:t>
      </w:r>
      <w:r w:rsidR="00BB0C3D" w:rsidRPr="00CF4F8A">
        <w:rPr>
          <w:rFonts w:eastAsiaTheme="minorEastAsia"/>
          <w:color w:val="000000"/>
        </w:rPr>
        <w:t>市販品や特注品では高価格</w:t>
      </w:r>
      <w:r w:rsidR="00C76192" w:rsidRPr="00CF4F8A">
        <w:rPr>
          <w:rFonts w:eastAsiaTheme="minorEastAsia"/>
          <w:color w:val="000000"/>
        </w:rPr>
        <w:t>であるために入手する事が困難である</w:t>
      </w:r>
      <w:r w:rsidR="00910127">
        <w:rPr>
          <w:rFonts w:eastAsiaTheme="minorEastAsia"/>
          <w:color w:val="000000"/>
        </w:rPr>
        <w:t>,</w:t>
      </w:r>
      <w:r w:rsidR="00DE37A7" w:rsidRPr="00CF4F8A">
        <w:rPr>
          <w:rFonts w:eastAsiaTheme="minorEastAsia"/>
          <w:color w:val="000000"/>
        </w:rPr>
        <w:t>大型であるために使用できる場所が限られてしまうといった可能性がある</w:t>
      </w:r>
      <w:r w:rsidR="000F1576">
        <w:rPr>
          <w:rFonts w:eastAsiaTheme="minorEastAsia" w:hint="eastAsia"/>
          <w:color w:val="000000"/>
          <w:vertAlign w:val="superscript"/>
        </w:rPr>
        <w:t>[</w:t>
      </w:r>
      <w:r w:rsidR="00C757F2">
        <w:rPr>
          <w:rFonts w:eastAsiaTheme="minorEastAsia" w:hint="eastAsia"/>
          <w:color w:val="000000"/>
          <w:vertAlign w:val="superscript"/>
        </w:rPr>
        <w:t>1</w:t>
      </w:r>
      <w:r w:rsidR="00C757F2">
        <w:rPr>
          <w:rFonts w:eastAsiaTheme="minorEastAsia"/>
          <w:color w:val="000000"/>
          <w:vertAlign w:val="superscript"/>
        </w:rPr>
        <w:t>]</w:t>
      </w:r>
      <w:r w:rsidR="00DE37A7" w:rsidRPr="00CF4F8A">
        <w:rPr>
          <w:rFonts w:eastAsiaTheme="minorEastAsia"/>
          <w:color w:val="000000"/>
        </w:rPr>
        <w:t>。そこで</w:t>
      </w:r>
      <w:r w:rsidR="003B61BB" w:rsidRPr="00CF4F8A">
        <w:rPr>
          <w:rFonts w:eastAsiaTheme="minorEastAsia"/>
          <w:color w:val="000000"/>
        </w:rPr>
        <w:t>本研究では</w:t>
      </w:r>
      <w:r w:rsidR="00910127">
        <w:rPr>
          <w:rFonts w:eastAsiaTheme="minorEastAsia"/>
          <w:color w:val="000000"/>
        </w:rPr>
        <w:t>,</w:t>
      </w:r>
      <w:r w:rsidR="00C76192" w:rsidRPr="00CF4F8A">
        <w:rPr>
          <w:rFonts w:eastAsiaTheme="minorEastAsia"/>
          <w:color w:val="000000"/>
        </w:rPr>
        <w:t>従来の実験装置よりも安価かつ小型で回路の組み換えが容易な実験装置を製作し</w:t>
      </w:r>
      <w:r w:rsidR="00910127">
        <w:rPr>
          <w:rFonts w:eastAsiaTheme="minorEastAsia"/>
          <w:color w:val="000000"/>
        </w:rPr>
        <w:t>,</w:t>
      </w:r>
      <w:r w:rsidR="00C76192" w:rsidRPr="00CF4F8A">
        <w:rPr>
          <w:rFonts w:eastAsiaTheme="minorEastAsia"/>
          <w:color w:val="000000"/>
        </w:rPr>
        <w:t>様々な電力系統を模擬した実験を行えるようにする。また</w:t>
      </w:r>
      <w:r w:rsidR="003B61BB" w:rsidRPr="00CF4F8A">
        <w:rPr>
          <w:rFonts w:eastAsiaTheme="minorEastAsia"/>
          <w:color w:val="000000"/>
        </w:rPr>
        <w:t>その発展として</w:t>
      </w:r>
      <w:r w:rsidR="00910127">
        <w:rPr>
          <w:rFonts w:eastAsiaTheme="minorEastAsia"/>
          <w:color w:val="000000"/>
        </w:rPr>
        <w:t>,</w:t>
      </w:r>
      <w:r w:rsidR="00C76192" w:rsidRPr="00CF4F8A">
        <w:rPr>
          <w:rFonts w:eastAsiaTheme="minorEastAsia"/>
          <w:color w:val="000000"/>
        </w:rPr>
        <w:t>小型同期発電機実験システムを構築し</w:t>
      </w:r>
      <w:r w:rsidR="00910127">
        <w:rPr>
          <w:rFonts w:eastAsiaTheme="minorEastAsia"/>
          <w:color w:val="000000"/>
        </w:rPr>
        <w:t>,</w:t>
      </w:r>
      <w:r w:rsidR="003B61BB" w:rsidRPr="00CF4F8A">
        <w:rPr>
          <w:rFonts w:eastAsiaTheme="minorEastAsia"/>
          <w:color w:val="000000"/>
        </w:rPr>
        <w:t>発電の模擬を行うことを目標とする。</w:t>
      </w:r>
    </w:p>
    <w:p w:rsidR="003B61BB" w:rsidRPr="000C4611" w:rsidRDefault="003B61BB" w:rsidP="00421932">
      <w:pPr>
        <w:spacing w:line="360" w:lineRule="auto"/>
        <w:rPr>
          <w:rFonts w:asciiTheme="minorHAnsi" w:eastAsiaTheme="minorEastAsia" w:hAnsiTheme="minorHAnsi"/>
          <w:color w:val="000000"/>
        </w:rPr>
      </w:pPr>
    </w:p>
    <w:p w:rsidR="00A11617" w:rsidRPr="00F46FFF" w:rsidRDefault="00A11617" w:rsidP="00421932">
      <w:pPr>
        <w:spacing w:line="360" w:lineRule="auto"/>
        <w:rPr>
          <w:rFonts w:asciiTheme="majorEastAsia" w:eastAsiaTheme="majorEastAsia" w:hAnsiTheme="majorEastAsia"/>
          <w:sz w:val="24"/>
          <w:szCs w:val="24"/>
        </w:rPr>
      </w:pPr>
      <w:r w:rsidRPr="00F46FFF">
        <w:rPr>
          <w:rFonts w:asciiTheme="majorEastAsia" w:eastAsiaTheme="majorEastAsia" w:hAnsiTheme="majorEastAsia"/>
          <w:sz w:val="24"/>
          <w:szCs w:val="24"/>
        </w:rPr>
        <w:t>2</w:t>
      </w:r>
      <w:r w:rsidR="00056A5E">
        <w:rPr>
          <w:rFonts w:asciiTheme="majorEastAsia" w:eastAsiaTheme="majorEastAsia" w:hAnsiTheme="majorEastAsia"/>
          <w:sz w:val="24"/>
          <w:szCs w:val="24"/>
        </w:rPr>
        <w:t xml:space="preserve"> </w:t>
      </w:r>
      <w:r w:rsidR="00AA47B3" w:rsidRPr="00F46FFF">
        <w:rPr>
          <w:rFonts w:asciiTheme="majorEastAsia" w:eastAsiaTheme="majorEastAsia" w:hAnsiTheme="majorEastAsia"/>
          <w:color w:val="000000"/>
          <w:sz w:val="24"/>
          <w:szCs w:val="24"/>
        </w:rPr>
        <w:t>モジュール型電力系統実習装置</w:t>
      </w:r>
    </w:p>
    <w:p w:rsidR="008B1D85" w:rsidRPr="00CF4F8A" w:rsidRDefault="00894C1F" w:rsidP="00894C1F">
      <w:pPr>
        <w:pStyle w:val="af8"/>
        <w:spacing w:line="360" w:lineRule="auto"/>
        <w:ind w:firstLineChars="100" w:firstLine="180"/>
        <w:rPr>
          <w:rFonts w:ascii="Times New Roman" w:eastAsiaTheme="minorEastAsia" w:hAnsi="Times New Roman"/>
          <w:sz w:val="18"/>
          <w:szCs w:val="18"/>
        </w:rPr>
      </w:pPr>
      <w:r w:rsidRPr="00CF4F8A">
        <w:rPr>
          <w:rFonts w:ascii="Times New Roman" w:eastAsiaTheme="minorEastAsia" w:hAnsi="Times New Roman"/>
          <w:sz w:val="18"/>
          <w:szCs w:val="18"/>
        </w:rPr>
        <w:t>既存の電力系統実習装置には</w:t>
      </w:r>
      <w:r w:rsidR="00BF5BD1" w:rsidRPr="00CF4F8A">
        <w:rPr>
          <w:rFonts w:ascii="Times New Roman" w:eastAsiaTheme="minorEastAsia" w:hAnsi="Times New Roman"/>
          <w:sz w:val="18"/>
          <w:szCs w:val="18"/>
        </w:rPr>
        <w:t>様々な問題があった。そ</w:t>
      </w:r>
      <w:r w:rsidRPr="00CF4F8A">
        <w:rPr>
          <w:rFonts w:ascii="Times New Roman" w:eastAsiaTheme="minorEastAsia" w:hAnsi="Times New Roman"/>
          <w:sz w:val="18"/>
          <w:szCs w:val="18"/>
        </w:rPr>
        <w:t>れらを踏まえて製作されたのが</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 xml:space="preserve"> </w:t>
      </w:r>
      <w:r w:rsidRPr="00CF4F8A">
        <w:rPr>
          <w:rFonts w:ascii="Times New Roman" w:eastAsiaTheme="minorEastAsia" w:hAnsi="Times New Roman"/>
          <w:sz w:val="18"/>
          <w:szCs w:val="18"/>
        </w:rPr>
        <w:t>モジュール型電力系統実習装置である。この装置の規格を図</w:t>
      </w:r>
      <w:r w:rsidRPr="00CF4F8A">
        <w:rPr>
          <w:rFonts w:ascii="Times New Roman" w:eastAsiaTheme="minorEastAsia" w:hAnsi="Times New Roman"/>
          <w:sz w:val="18"/>
          <w:szCs w:val="18"/>
        </w:rPr>
        <w:t>1</w:t>
      </w:r>
      <w:r w:rsidRPr="00CF4F8A">
        <w:rPr>
          <w:rFonts w:ascii="Times New Roman" w:eastAsiaTheme="minorEastAsia" w:hAnsi="Times New Roman"/>
          <w:sz w:val="18"/>
          <w:szCs w:val="18"/>
        </w:rPr>
        <w:t>に示す。縦</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横</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高さ</w:t>
      </w:r>
      <w:r w:rsidRPr="00CF4F8A">
        <w:rPr>
          <w:rFonts w:ascii="Times New Roman" w:eastAsiaTheme="minorEastAsia" w:hAnsi="Times New Roman"/>
          <w:sz w:val="18"/>
          <w:szCs w:val="18"/>
        </w:rPr>
        <w:t>300[mm]</w:t>
      </w:r>
      <w:r w:rsidRPr="00CF4F8A">
        <w:rPr>
          <w:rFonts w:ascii="Times New Roman" w:eastAsiaTheme="minorEastAsia" w:hAnsi="Times New Roman"/>
          <w:sz w:val="18"/>
          <w:szCs w:val="18"/>
        </w:rPr>
        <w:t>の立方体の箱に</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機器を配線して内蔵している。外面に端子を露出することで</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 xml:space="preserve"> </w:t>
      </w:r>
      <w:r w:rsidRPr="00CF4F8A">
        <w:rPr>
          <w:rFonts w:ascii="Times New Roman" w:eastAsiaTheme="minorEastAsia" w:hAnsi="Times New Roman"/>
          <w:sz w:val="18"/>
          <w:szCs w:val="18"/>
        </w:rPr>
        <w:t>端子間を配線するだけで接続できるような構造になっているため</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 xml:space="preserve"> </w:t>
      </w:r>
      <w:r w:rsidRPr="00CF4F8A">
        <w:rPr>
          <w:rFonts w:ascii="Times New Roman" w:eastAsiaTheme="minorEastAsia" w:hAnsi="Times New Roman"/>
          <w:sz w:val="18"/>
          <w:szCs w:val="18"/>
        </w:rPr>
        <w:t>結線が簡単であり</w:t>
      </w:r>
      <w:r w:rsidR="00910127">
        <w:rPr>
          <w:rFonts w:ascii="Times New Roman" w:eastAsiaTheme="minorEastAsia" w:hAnsi="Times New Roman"/>
          <w:sz w:val="18"/>
          <w:szCs w:val="18"/>
        </w:rPr>
        <w:t>,</w:t>
      </w:r>
      <w:r w:rsidR="00DE414E">
        <w:rPr>
          <w:rFonts w:ascii="Times New Roman" w:eastAsiaTheme="minorEastAsia" w:hAnsi="Times New Roman"/>
          <w:sz w:val="18"/>
          <w:szCs w:val="18"/>
        </w:rPr>
        <w:t>効率的な実験が可能となる。</w:t>
      </w:r>
      <w:r w:rsidRPr="00CF4F8A">
        <w:rPr>
          <w:rFonts w:ascii="Times New Roman" w:eastAsiaTheme="minorEastAsia" w:hAnsi="Times New Roman"/>
          <w:sz w:val="18"/>
          <w:szCs w:val="18"/>
        </w:rPr>
        <w:t>左上にモジュールの名称が表示されている。端子部分は上から赤・黄・青の三相用の端子</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緑の大地接地端子</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及び黒の筐体接地端子となっている。また</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内部機器を確認できるよう</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窓を設置している。側面には内蔵機器の仕様書を貼りつける予定である</w:t>
      </w:r>
      <w:r w:rsidR="00C757F2">
        <w:rPr>
          <w:rFonts w:ascii="Times New Roman" w:eastAsiaTheme="minorEastAsia" w:hAnsi="Times New Roman" w:hint="eastAsia"/>
          <w:sz w:val="18"/>
          <w:szCs w:val="18"/>
          <w:vertAlign w:val="superscript"/>
        </w:rPr>
        <w:t>[</w:t>
      </w:r>
      <w:r w:rsidR="00C757F2">
        <w:rPr>
          <w:rFonts w:ascii="Times New Roman" w:eastAsiaTheme="minorEastAsia" w:hAnsi="Times New Roman"/>
          <w:sz w:val="18"/>
          <w:szCs w:val="18"/>
          <w:vertAlign w:val="superscript"/>
        </w:rPr>
        <w:t>2</w:t>
      </w:r>
      <w:r w:rsidR="00C757F2">
        <w:rPr>
          <w:rFonts w:ascii="Times New Roman" w:eastAsiaTheme="minorEastAsia" w:hAnsi="Times New Roman" w:hint="eastAsia"/>
          <w:sz w:val="18"/>
          <w:szCs w:val="18"/>
          <w:vertAlign w:val="superscript"/>
        </w:rPr>
        <w:t>]</w:t>
      </w:r>
      <w:r w:rsidRPr="00CF4F8A">
        <w:rPr>
          <w:rFonts w:ascii="Times New Roman" w:eastAsiaTheme="minorEastAsia" w:hAnsi="Times New Roman"/>
          <w:sz w:val="18"/>
          <w:szCs w:val="18"/>
        </w:rPr>
        <w:t>。</w:t>
      </w:r>
    </w:p>
    <w:p w:rsidR="00BF5BD1" w:rsidRPr="00CF4F8A" w:rsidRDefault="00BF5BD1" w:rsidP="00BF5BD1">
      <w:pPr>
        <w:pStyle w:val="af8"/>
        <w:spacing w:line="360" w:lineRule="auto"/>
        <w:ind w:firstLineChars="100" w:firstLine="180"/>
        <w:rPr>
          <w:rFonts w:ascii="Times New Roman" w:eastAsiaTheme="minorEastAsia" w:hAnsi="Times New Roman"/>
          <w:sz w:val="18"/>
          <w:szCs w:val="18"/>
        </w:rPr>
      </w:pPr>
      <w:r w:rsidRPr="00CF4F8A">
        <w:rPr>
          <w:rFonts w:ascii="Times New Roman" w:eastAsiaTheme="minorEastAsia" w:hAnsi="Times New Roman"/>
          <w:sz w:val="18"/>
          <w:szCs w:val="18"/>
        </w:rPr>
        <w:t>以下にモジュール型電力系統実習装置の特徴を示す。</w:t>
      </w:r>
    </w:p>
    <w:p w:rsidR="00BF5BD1" w:rsidRPr="00CF4F8A" w:rsidRDefault="00BF5BD1" w:rsidP="00BF5BD1">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縦</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横</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高さ全て</w:t>
      </w:r>
      <w:r w:rsidRPr="00CF4F8A">
        <w:rPr>
          <w:rFonts w:ascii="Times New Roman" w:eastAsiaTheme="minorEastAsia" w:hAnsi="Times New Roman"/>
          <w:sz w:val="18"/>
          <w:szCs w:val="18"/>
        </w:rPr>
        <w:t>300mm</w:t>
      </w:r>
      <w:r w:rsidRPr="00CF4F8A">
        <w:rPr>
          <w:rFonts w:ascii="Times New Roman" w:eastAsiaTheme="minorEastAsia" w:hAnsi="Times New Roman"/>
          <w:sz w:val="18"/>
          <w:szCs w:val="18"/>
        </w:rPr>
        <w:t>の立方体であるため</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小型で限られたスペースでも実験が可能。</w:t>
      </w:r>
    </w:p>
    <w:p w:rsidR="00BF5BD1" w:rsidRPr="00CF4F8A" w:rsidRDefault="00BF5BD1" w:rsidP="00BF5BD1">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1</w:t>
      </w:r>
      <w:r w:rsidRPr="00CF4F8A">
        <w:rPr>
          <w:rFonts w:ascii="Times New Roman" w:eastAsiaTheme="minorEastAsia" w:hAnsi="Times New Roman"/>
          <w:sz w:val="18"/>
          <w:szCs w:val="18"/>
        </w:rPr>
        <w:t>つの箱に対して</w:t>
      </w:r>
      <w:r w:rsidRPr="00CF4F8A">
        <w:rPr>
          <w:rFonts w:ascii="Times New Roman" w:eastAsiaTheme="minorEastAsia" w:hAnsi="Times New Roman"/>
          <w:sz w:val="18"/>
          <w:szCs w:val="18"/>
        </w:rPr>
        <w:t>1</w:t>
      </w:r>
      <w:r w:rsidRPr="00CF4F8A">
        <w:rPr>
          <w:rFonts w:ascii="Times New Roman" w:eastAsiaTheme="minorEastAsia" w:hAnsi="Times New Roman"/>
          <w:sz w:val="18"/>
          <w:szCs w:val="18"/>
        </w:rPr>
        <w:t>つの装置を組み込んであるため</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回路の組み換えが容易である。</w:t>
      </w:r>
    </w:p>
    <w:p w:rsidR="00BF5BD1" w:rsidRPr="00CF4F8A" w:rsidRDefault="00BF5BD1" w:rsidP="00BF5BD1">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系統全体の流れを理解しやすい。</w:t>
      </w:r>
    </w:p>
    <w:p w:rsidR="00BF5BD1" w:rsidRPr="00CF4F8A" w:rsidRDefault="00DE414E" w:rsidP="00BF5BD1">
      <w:pPr>
        <w:pStyle w:val="af8"/>
        <w:numPr>
          <w:ilvl w:val="0"/>
          <w:numId w:val="14"/>
        </w:numPr>
        <w:spacing w:line="360" w:lineRule="auto"/>
        <w:rPr>
          <w:rFonts w:ascii="Times New Roman" w:eastAsiaTheme="minorEastAsia" w:hAnsi="Times New Roman"/>
          <w:sz w:val="18"/>
          <w:szCs w:val="18"/>
        </w:rPr>
      </w:pPr>
      <w:r>
        <w:rPr>
          <w:rFonts w:ascii="Times New Roman" w:eastAsiaTheme="minorEastAsia" w:hAnsi="Times New Roman"/>
          <w:sz w:val="18"/>
          <w:szCs w:val="18"/>
        </w:rPr>
        <w:lastRenderedPageBreak/>
        <w:t>電力回路</w:t>
      </w:r>
      <w:r w:rsidR="00BF5BD1" w:rsidRPr="00CF4F8A">
        <w:rPr>
          <w:rFonts w:ascii="Times New Roman" w:eastAsiaTheme="minorEastAsia" w:hAnsi="Times New Roman"/>
          <w:sz w:val="18"/>
          <w:szCs w:val="18"/>
        </w:rPr>
        <w:t>を</w:t>
      </w:r>
      <w:r>
        <w:rPr>
          <w:rFonts w:ascii="Times New Roman" w:eastAsiaTheme="minorEastAsia" w:hAnsi="Times New Roman" w:hint="eastAsia"/>
          <w:sz w:val="18"/>
          <w:szCs w:val="18"/>
        </w:rPr>
        <w:t>表す</w:t>
      </w:r>
      <w:r w:rsidR="00BF5BD1" w:rsidRPr="00CF4F8A">
        <w:rPr>
          <w:rFonts w:ascii="Times New Roman" w:eastAsiaTheme="minorEastAsia" w:hAnsi="Times New Roman"/>
          <w:sz w:val="18"/>
          <w:szCs w:val="18"/>
        </w:rPr>
        <w:t>デザイン</w:t>
      </w:r>
      <w:r>
        <w:rPr>
          <w:rFonts w:ascii="Times New Roman" w:eastAsiaTheme="minorEastAsia" w:hAnsi="Times New Roman" w:hint="eastAsia"/>
          <w:sz w:val="18"/>
          <w:szCs w:val="18"/>
        </w:rPr>
        <w:t>を統一</w:t>
      </w:r>
      <w:r>
        <w:rPr>
          <w:rFonts w:ascii="Times New Roman" w:eastAsiaTheme="minorEastAsia" w:hAnsi="Times New Roman"/>
          <w:sz w:val="18"/>
          <w:szCs w:val="18"/>
        </w:rPr>
        <w:t>して</w:t>
      </w:r>
      <w:r>
        <w:rPr>
          <w:rFonts w:ascii="Times New Roman" w:eastAsiaTheme="minorEastAsia" w:hAnsi="Times New Roman" w:hint="eastAsia"/>
          <w:sz w:val="18"/>
          <w:szCs w:val="18"/>
        </w:rPr>
        <w:t>いるため</w:t>
      </w:r>
      <w:r w:rsidR="00910127">
        <w:rPr>
          <w:rFonts w:ascii="Times New Roman" w:eastAsiaTheme="minorEastAsia" w:hAnsi="Times New Roman"/>
          <w:sz w:val="18"/>
          <w:szCs w:val="18"/>
        </w:rPr>
        <w:t>,</w:t>
      </w:r>
      <w:r w:rsidR="00BF5BD1" w:rsidRPr="00CF4F8A">
        <w:rPr>
          <w:rFonts w:ascii="Times New Roman" w:eastAsiaTheme="minorEastAsia" w:hAnsi="Times New Roman"/>
          <w:sz w:val="18"/>
          <w:szCs w:val="18"/>
        </w:rPr>
        <w:t>理解が容易である。</w:t>
      </w:r>
    </w:p>
    <w:p w:rsidR="00BF5BD1" w:rsidRPr="00CF4F8A" w:rsidRDefault="00BF5BD1" w:rsidP="00BF5BD1">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機器によるが</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 xml:space="preserve"> </w:t>
      </w:r>
      <w:r w:rsidRPr="00CF4F8A">
        <w:rPr>
          <w:rFonts w:ascii="Times New Roman" w:eastAsiaTheme="minorEastAsia" w:hAnsi="Times New Roman"/>
          <w:sz w:val="18"/>
          <w:szCs w:val="18"/>
        </w:rPr>
        <w:t>平均すると</w:t>
      </w:r>
      <w:r w:rsidRPr="00CF4F8A">
        <w:rPr>
          <w:rFonts w:ascii="Times New Roman" w:eastAsiaTheme="minorEastAsia" w:hAnsi="Times New Roman"/>
          <w:sz w:val="18"/>
          <w:szCs w:val="18"/>
        </w:rPr>
        <w:t>1</w:t>
      </w:r>
      <w:r w:rsidRPr="00CF4F8A">
        <w:rPr>
          <w:rFonts w:ascii="Times New Roman" w:eastAsiaTheme="minorEastAsia" w:hAnsi="Times New Roman"/>
          <w:sz w:val="18"/>
          <w:szCs w:val="18"/>
        </w:rPr>
        <w:t>台数万円程度と比較的安価で製作が可能である。</w:t>
      </w:r>
    </w:p>
    <w:p w:rsidR="00BF5BD1" w:rsidRPr="00CF4F8A" w:rsidRDefault="00BF5BD1" w:rsidP="00BF5BD1">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誤配線も生じにくく</w:t>
      </w:r>
      <w:r w:rsidR="00910127">
        <w:rPr>
          <w:rFonts w:ascii="Times New Roman" w:eastAsiaTheme="minorEastAsia" w:hAnsi="Times New Roman"/>
          <w:sz w:val="18"/>
          <w:szCs w:val="18"/>
        </w:rPr>
        <w:t>,</w:t>
      </w:r>
      <w:r w:rsidRPr="00CF4F8A">
        <w:rPr>
          <w:rFonts w:ascii="Times New Roman" w:eastAsiaTheme="minorEastAsia" w:hAnsi="Times New Roman"/>
          <w:sz w:val="18"/>
          <w:szCs w:val="18"/>
        </w:rPr>
        <w:t>危険性も低い</w:t>
      </w:r>
    </w:p>
    <w:p w:rsidR="00BF5BD1" w:rsidRPr="00BF5BD1" w:rsidRDefault="00BF5BD1" w:rsidP="00894C1F">
      <w:pPr>
        <w:pStyle w:val="af8"/>
        <w:spacing w:line="360" w:lineRule="auto"/>
        <w:ind w:firstLineChars="100" w:firstLine="180"/>
        <w:rPr>
          <w:rFonts w:asciiTheme="minorHAnsi" w:eastAsiaTheme="minorEastAsia" w:hAnsiTheme="minorHAnsi"/>
          <w:sz w:val="18"/>
          <w:szCs w:val="18"/>
        </w:rPr>
      </w:pPr>
    </w:p>
    <w:p w:rsidR="006D1672" w:rsidRPr="000C4611" w:rsidRDefault="00A34132" w:rsidP="00A34132">
      <w:pPr>
        <w:spacing w:line="360" w:lineRule="auto"/>
        <w:ind w:firstLineChars="100" w:firstLine="180"/>
        <w:jc w:val="center"/>
        <w:rPr>
          <w:rFonts w:asciiTheme="minorHAnsi" w:eastAsiaTheme="minorEastAsia" w:hAnsiTheme="minorHAnsi"/>
        </w:rPr>
      </w:pPr>
      <w:r w:rsidRPr="000C4611">
        <w:rPr>
          <w:rFonts w:asciiTheme="minorHAnsi" w:eastAsiaTheme="minorEastAsia" w:hAnsiTheme="minorHAnsi"/>
          <w:noProof/>
        </w:rPr>
        <w:drawing>
          <wp:inline distT="0" distB="0" distL="0" distR="0">
            <wp:extent cx="1343025" cy="1254334"/>
            <wp:effectExtent l="0" t="0" r="0" b="3175"/>
            <wp:docPr id="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9" cstate="print"/>
                    <a:srcRect/>
                    <a:stretch>
                      <a:fillRect/>
                    </a:stretch>
                  </pic:blipFill>
                  <pic:spPr bwMode="auto">
                    <a:xfrm>
                      <a:off x="0" y="0"/>
                      <a:ext cx="1369288" cy="1278863"/>
                    </a:xfrm>
                    <a:prstGeom prst="rect">
                      <a:avLst/>
                    </a:prstGeom>
                    <a:noFill/>
                    <a:ln w="9525">
                      <a:noFill/>
                      <a:miter lim="800000"/>
                      <a:headEnd/>
                      <a:tailEnd/>
                    </a:ln>
                  </pic:spPr>
                </pic:pic>
              </a:graphicData>
            </a:graphic>
          </wp:inline>
        </w:drawing>
      </w:r>
    </w:p>
    <w:p w:rsidR="009E47A9" w:rsidRPr="00CF4F8A" w:rsidRDefault="00296632" w:rsidP="00A34132">
      <w:pPr>
        <w:spacing w:line="360" w:lineRule="auto"/>
        <w:jc w:val="center"/>
        <w:rPr>
          <w:rFonts w:eastAsiaTheme="minorEastAsia"/>
        </w:rPr>
      </w:pPr>
      <w:r w:rsidRPr="00CF4F8A">
        <w:rPr>
          <w:rFonts w:eastAsiaTheme="minorEastAsia"/>
        </w:rPr>
        <w:t>図</w:t>
      </w:r>
      <w:r w:rsidRPr="00CF4F8A">
        <w:rPr>
          <w:rFonts w:eastAsiaTheme="minorEastAsia"/>
        </w:rPr>
        <w:t>1</w:t>
      </w:r>
      <w:r w:rsidRPr="00CF4F8A">
        <w:rPr>
          <w:rFonts w:eastAsiaTheme="minorEastAsia"/>
        </w:rPr>
        <w:t xml:space="preserve">　</w:t>
      </w:r>
      <w:r w:rsidR="00A34132" w:rsidRPr="00CF4F8A">
        <w:rPr>
          <w:rFonts w:eastAsiaTheme="minorEastAsia"/>
        </w:rPr>
        <w:t>モジュールの規格</w:t>
      </w:r>
    </w:p>
    <w:p w:rsidR="00E14242" w:rsidRDefault="00E14242" w:rsidP="001A311A">
      <w:pPr>
        <w:spacing w:line="360" w:lineRule="auto"/>
        <w:rPr>
          <w:rFonts w:asciiTheme="minorHAnsi" w:eastAsiaTheme="minorEastAsia" w:hAnsiTheme="minorHAnsi"/>
          <w:sz w:val="22"/>
          <w:szCs w:val="22"/>
        </w:rPr>
      </w:pPr>
    </w:p>
    <w:p w:rsidR="001A311A" w:rsidRPr="00F46FFF" w:rsidRDefault="00056A5E" w:rsidP="001A311A">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sidR="001A311A" w:rsidRPr="00F46FFF">
        <w:rPr>
          <w:rFonts w:asciiTheme="majorEastAsia" w:eastAsiaTheme="majorEastAsia" w:hAnsiTheme="majorEastAsia"/>
          <w:sz w:val="24"/>
          <w:szCs w:val="24"/>
        </w:rPr>
        <w:t>小型同期発電機モジュール</w:t>
      </w:r>
    </w:p>
    <w:p w:rsidR="001A311A" w:rsidRDefault="001A311A" w:rsidP="00D40088">
      <w:pPr>
        <w:spacing w:line="360" w:lineRule="auto"/>
        <w:ind w:firstLineChars="100" w:firstLine="180"/>
        <w:rPr>
          <w:rFonts w:eastAsiaTheme="minorEastAsia"/>
          <w:color w:val="000000"/>
          <w:szCs w:val="18"/>
        </w:rPr>
      </w:pPr>
      <w:r w:rsidRPr="00F46FFF">
        <w:rPr>
          <w:rFonts w:eastAsiaTheme="minorEastAsia"/>
          <w:color w:val="000000"/>
          <w:szCs w:val="18"/>
        </w:rPr>
        <w:t>図</w:t>
      </w:r>
      <w:r w:rsidRPr="00F46FFF">
        <w:rPr>
          <w:rFonts w:eastAsiaTheme="minorEastAsia"/>
          <w:color w:val="000000"/>
          <w:szCs w:val="18"/>
        </w:rPr>
        <w:t>2</w:t>
      </w:r>
      <w:r w:rsidR="00990DB6" w:rsidRPr="00F46FFF">
        <w:rPr>
          <w:rFonts w:eastAsiaTheme="minorEastAsia"/>
          <w:color w:val="000000"/>
          <w:szCs w:val="18"/>
        </w:rPr>
        <w:t>に今回製作した小型同期発電機システムの構成図を示す。また</w:t>
      </w:r>
      <w:r w:rsidR="00910127">
        <w:rPr>
          <w:rFonts w:eastAsiaTheme="minorEastAsia"/>
          <w:color w:val="000000"/>
          <w:szCs w:val="18"/>
        </w:rPr>
        <w:t>,</w:t>
      </w:r>
      <w:r w:rsidR="00990DB6" w:rsidRPr="00F46FFF">
        <w:rPr>
          <w:rFonts w:eastAsiaTheme="minorEastAsia"/>
          <w:color w:val="000000"/>
          <w:szCs w:val="18"/>
        </w:rPr>
        <w:t>図</w:t>
      </w:r>
      <w:r w:rsidR="00990DB6" w:rsidRPr="00F46FFF">
        <w:rPr>
          <w:rFonts w:eastAsiaTheme="minorEastAsia"/>
          <w:color w:val="000000"/>
          <w:szCs w:val="18"/>
        </w:rPr>
        <w:t>3</w:t>
      </w:r>
      <w:r w:rsidR="00990DB6" w:rsidRPr="00F46FFF">
        <w:rPr>
          <w:rFonts w:eastAsiaTheme="minorEastAsia"/>
          <w:color w:val="000000"/>
          <w:szCs w:val="18"/>
        </w:rPr>
        <w:t>に</w:t>
      </w:r>
      <w:r w:rsidRPr="00F46FFF">
        <w:rPr>
          <w:rFonts w:eastAsiaTheme="minorEastAsia"/>
          <w:color w:val="000000"/>
          <w:szCs w:val="18"/>
        </w:rPr>
        <w:t>小型同期発電機モジュールの概要図を示す。</w:t>
      </w:r>
    </w:p>
    <w:p w:rsidR="004D3598" w:rsidRPr="00F46FFF" w:rsidRDefault="004D3598" w:rsidP="00D40088">
      <w:pPr>
        <w:spacing w:line="360" w:lineRule="auto"/>
        <w:ind w:firstLineChars="100" w:firstLine="180"/>
        <w:rPr>
          <w:rFonts w:eastAsiaTheme="minorEastAsia"/>
          <w:color w:val="000000"/>
          <w:szCs w:val="18"/>
        </w:rPr>
      </w:pPr>
    </w:p>
    <w:p w:rsidR="00990DB6" w:rsidRDefault="006D6A4F" w:rsidP="00D40088">
      <w:pPr>
        <w:spacing w:line="360" w:lineRule="auto"/>
        <w:ind w:firstLineChars="100" w:firstLine="180"/>
        <w:rPr>
          <w:rFonts w:asciiTheme="minorHAnsi" w:eastAsiaTheme="minorEastAsia" w:hAnsiTheme="minorHAnsi"/>
          <w:color w:val="000000"/>
          <w:szCs w:val="18"/>
        </w:rPr>
      </w:pPr>
      <w:r>
        <w:rPr>
          <w:rFonts w:asciiTheme="minorHAnsi" w:eastAsiaTheme="minorEastAsia" w:hAnsiTheme="minorHAnsi"/>
          <w:noProof/>
          <w:color w:val="000000"/>
          <w:szCs w:val="18"/>
        </w:rPr>
        <w:drawing>
          <wp:inline distT="0" distB="0" distL="0" distR="0" wp14:anchorId="62B19D55">
            <wp:extent cx="2570672" cy="1356149"/>
            <wp:effectExtent l="0" t="0" r="127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7654" cy="1370383"/>
                    </a:xfrm>
                    <a:prstGeom prst="rect">
                      <a:avLst/>
                    </a:prstGeom>
                    <a:noFill/>
                    <a:ln>
                      <a:noFill/>
                    </a:ln>
                  </pic:spPr>
                </pic:pic>
              </a:graphicData>
            </a:graphic>
          </wp:inline>
        </w:drawing>
      </w:r>
    </w:p>
    <w:p w:rsidR="00990DB6" w:rsidRPr="00F46FFF" w:rsidRDefault="00990DB6" w:rsidP="00990DB6">
      <w:pPr>
        <w:spacing w:line="360" w:lineRule="auto"/>
        <w:ind w:firstLineChars="100" w:firstLine="180"/>
        <w:jc w:val="center"/>
        <w:rPr>
          <w:rFonts w:eastAsiaTheme="minorEastAsia"/>
          <w:color w:val="000000"/>
          <w:szCs w:val="18"/>
        </w:rPr>
      </w:pPr>
      <w:r w:rsidRPr="00F46FFF">
        <w:rPr>
          <w:rFonts w:eastAsiaTheme="minorEastAsia"/>
          <w:color w:val="000000"/>
          <w:szCs w:val="18"/>
        </w:rPr>
        <w:t>図</w:t>
      </w:r>
      <w:r w:rsidRPr="00F46FFF">
        <w:rPr>
          <w:rFonts w:eastAsiaTheme="minorEastAsia"/>
          <w:color w:val="000000"/>
          <w:szCs w:val="18"/>
        </w:rPr>
        <w:t>2</w:t>
      </w:r>
      <w:r w:rsidRPr="00F46FFF">
        <w:rPr>
          <w:rFonts w:eastAsiaTheme="minorEastAsia"/>
          <w:color w:val="000000"/>
          <w:szCs w:val="18"/>
        </w:rPr>
        <w:t xml:space="preserve">　小型同期発電機システムの構成図</w:t>
      </w:r>
    </w:p>
    <w:p w:rsidR="00E14242" w:rsidRPr="000C4611" w:rsidRDefault="00E14242" w:rsidP="00990DB6">
      <w:pPr>
        <w:spacing w:line="360" w:lineRule="auto"/>
        <w:ind w:firstLineChars="100" w:firstLine="180"/>
        <w:jc w:val="center"/>
        <w:rPr>
          <w:rFonts w:asciiTheme="minorHAnsi" w:eastAsiaTheme="minorEastAsia" w:hAnsiTheme="minorHAnsi"/>
          <w:color w:val="000000"/>
          <w:szCs w:val="18"/>
        </w:rPr>
      </w:pPr>
    </w:p>
    <w:p w:rsidR="001A311A" w:rsidRPr="000C4611" w:rsidRDefault="00F46185" w:rsidP="001A311A">
      <w:pPr>
        <w:spacing w:line="360" w:lineRule="auto"/>
        <w:jc w:val="left"/>
        <w:rPr>
          <w:rFonts w:asciiTheme="minorHAnsi" w:eastAsiaTheme="minorEastAsia" w:hAnsiTheme="minorHAnsi"/>
          <w:sz w:val="21"/>
        </w:rPr>
      </w:pPr>
      <w:r>
        <w:rPr>
          <w:rFonts w:asciiTheme="minorHAnsi" w:eastAsiaTheme="minorEastAsia" w:hAnsiTheme="minorHAnsi"/>
          <w:noProof/>
          <w:sz w:val="21"/>
        </w:rPr>
        <w:drawing>
          <wp:inline distT="0" distB="0" distL="0" distR="0" wp14:anchorId="21B434F4">
            <wp:extent cx="2855343" cy="155575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3271" cy="1570967"/>
                    </a:xfrm>
                    <a:prstGeom prst="rect">
                      <a:avLst/>
                    </a:prstGeom>
                    <a:noFill/>
                    <a:ln>
                      <a:noFill/>
                    </a:ln>
                  </pic:spPr>
                </pic:pic>
              </a:graphicData>
            </a:graphic>
          </wp:inline>
        </w:drawing>
      </w:r>
    </w:p>
    <w:p w:rsidR="001A311A" w:rsidRPr="00F46FFF" w:rsidRDefault="001A311A" w:rsidP="001A311A">
      <w:pPr>
        <w:spacing w:line="360" w:lineRule="auto"/>
        <w:jc w:val="center"/>
        <w:rPr>
          <w:rFonts w:eastAsiaTheme="minorEastAsia"/>
          <w:szCs w:val="18"/>
        </w:rPr>
      </w:pPr>
      <w:r w:rsidRPr="00F46FFF">
        <w:rPr>
          <w:rFonts w:eastAsiaTheme="minorEastAsia"/>
          <w:szCs w:val="18"/>
        </w:rPr>
        <w:t>図</w:t>
      </w:r>
      <w:r w:rsidR="00990DB6" w:rsidRPr="00F46FFF">
        <w:rPr>
          <w:rFonts w:eastAsiaTheme="minorEastAsia"/>
          <w:szCs w:val="18"/>
        </w:rPr>
        <w:t>3</w:t>
      </w:r>
      <w:r w:rsidRPr="00F46FFF">
        <w:rPr>
          <w:rFonts w:eastAsiaTheme="minorEastAsia"/>
          <w:szCs w:val="18"/>
        </w:rPr>
        <w:t xml:space="preserve">　小型同期発電機実験システムの概要図</w:t>
      </w:r>
    </w:p>
    <w:p w:rsidR="00E14242" w:rsidRPr="000C4611" w:rsidRDefault="00E14242" w:rsidP="001A311A">
      <w:pPr>
        <w:spacing w:line="360" w:lineRule="auto"/>
        <w:jc w:val="center"/>
        <w:rPr>
          <w:rFonts w:asciiTheme="minorHAnsi" w:eastAsiaTheme="minorEastAsia" w:hAnsiTheme="minorHAnsi"/>
          <w:szCs w:val="18"/>
        </w:rPr>
      </w:pPr>
    </w:p>
    <w:p w:rsidR="00D352BE" w:rsidRPr="00F46FFF" w:rsidRDefault="00CD44C5" w:rsidP="00D40088">
      <w:pPr>
        <w:ind w:firstLineChars="100" w:firstLine="180"/>
        <w:rPr>
          <w:rFonts w:eastAsiaTheme="minorEastAsia"/>
        </w:rPr>
      </w:pPr>
      <w:r w:rsidRPr="00F46FFF">
        <w:rPr>
          <w:rFonts w:eastAsiaTheme="minorEastAsia"/>
        </w:rPr>
        <w:lastRenderedPageBreak/>
        <w:t>小型同期発電機実験システムはインバータモジュール</w:t>
      </w:r>
      <w:r w:rsidR="00910127">
        <w:rPr>
          <w:rFonts w:eastAsiaTheme="minorEastAsia"/>
        </w:rPr>
        <w:t>,</w:t>
      </w:r>
      <w:r w:rsidRPr="00F46FFF">
        <w:rPr>
          <w:rFonts w:eastAsiaTheme="minorEastAsia"/>
        </w:rPr>
        <w:t>IM-SG</w:t>
      </w:r>
      <w:r w:rsidRPr="00F46FFF">
        <w:rPr>
          <w:rFonts w:eastAsiaTheme="minorEastAsia"/>
        </w:rPr>
        <w:t>モジュール</w:t>
      </w:r>
      <w:r w:rsidR="00910127">
        <w:rPr>
          <w:rFonts w:eastAsiaTheme="minorEastAsia"/>
        </w:rPr>
        <w:t>,</w:t>
      </w:r>
      <w:r w:rsidRPr="00F46FFF">
        <w:rPr>
          <w:rFonts w:eastAsiaTheme="minorEastAsia"/>
        </w:rPr>
        <w:t>コントローラモジュールの</w:t>
      </w:r>
      <w:r w:rsidRPr="00F46FFF">
        <w:rPr>
          <w:rFonts w:eastAsiaTheme="minorEastAsia"/>
        </w:rPr>
        <w:t>3</w:t>
      </w:r>
      <w:r w:rsidRPr="00F46FFF">
        <w:rPr>
          <w:rFonts w:eastAsiaTheme="minorEastAsia"/>
        </w:rPr>
        <w:t>つで構成されている。</w:t>
      </w:r>
    </w:p>
    <w:p w:rsidR="00E14242" w:rsidRDefault="00E14242" w:rsidP="004D276B">
      <w:pPr>
        <w:rPr>
          <w:rFonts w:asciiTheme="minorHAnsi" w:eastAsiaTheme="minorEastAsia" w:hAnsiTheme="minorHAnsi"/>
          <w:sz w:val="21"/>
          <w:szCs w:val="21"/>
        </w:rPr>
      </w:pPr>
    </w:p>
    <w:p w:rsidR="00CD44C5" w:rsidRPr="00F46FFF" w:rsidRDefault="00F46FFF" w:rsidP="004D276B">
      <w:pPr>
        <w:rPr>
          <w:rFonts w:asciiTheme="majorEastAsia" w:eastAsiaTheme="majorEastAsia" w:hAnsiTheme="majorEastAsia"/>
          <w:sz w:val="21"/>
          <w:szCs w:val="21"/>
        </w:rPr>
      </w:pPr>
      <w:r>
        <w:rPr>
          <w:rFonts w:asciiTheme="majorEastAsia" w:eastAsiaTheme="majorEastAsia" w:hAnsiTheme="majorEastAsia"/>
          <w:sz w:val="21"/>
          <w:szCs w:val="21"/>
        </w:rPr>
        <w:t xml:space="preserve">3.1 </w:t>
      </w:r>
      <w:r w:rsidR="00CD44C5" w:rsidRPr="00F46FFF">
        <w:rPr>
          <w:rFonts w:asciiTheme="majorEastAsia" w:eastAsiaTheme="majorEastAsia" w:hAnsiTheme="majorEastAsia"/>
          <w:sz w:val="21"/>
          <w:szCs w:val="21"/>
        </w:rPr>
        <w:t>インバータモジュール</w:t>
      </w:r>
    </w:p>
    <w:p w:rsidR="00CD44C5" w:rsidRDefault="00CD44C5" w:rsidP="00D40088">
      <w:pPr>
        <w:ind w:firstLineChars="100" w:firstLine="180"/>
        <w:rPr>
          <w:rFonts w:eastAsiaTheme="minorEastAsia"/>
          <w:szCs w:val="18"/>
        </w:rPr>
      </w:pPr>
      <w:r w:rsidRPr="00F46FFF">
        <w:rPr>
          <w:rFonts w:eastAsiaTheme="minorEastAsia"/>
          <w:szCs w:val="18"/>
        </w:rPr>
        <w:t>モジュール内部に東芝高機能インバータ</w:t>
      </w:r>
      <w:r w:rsidRPr="00F46FFF">
        <w:rPr>
          <w:rFonts w:eastAsiaTheme="minorEastAsia"/>
          <w:szCs w:val="18"/>
        </w:rPr>
        <w:t>VFAS1-20</w:t>
      </w:r>
      <w:r w:rsidRPr="00D40A88">
        <w:rPr>
          <w:rFonts w:eastAsiaTheme="minorEastAsia"/>
          <w:color w:val="000000"/>
        </w:rPr>
        <w:t>004PL</w:t>
      </w:r>
      <w:r w:rsidRPr="00D40A88">
        <w:rPr>
          <w:rFonts w:eastAsiaTheme="minorEastAsia"/>
          <w:color w:val="000000"/>
        </w:rPr>
        <w:t>（以下、</w:t>
      </w:r>
      <w:r w:rsidRPr="00D40A88">
        <w:rPr>
          <w:rFonts w:eastAsiaTheme="minorEastAsia"/>
          <w:color w:val="000000"/>
        </w:rPr>
        <w:t>INV</w:t>
      </w:r>
      <w:r w:rsidRPr="00D40A88">
        <w:rPr>
          <w:rFonts w:eastAsiaTheme="minorEastAsia"/>
          <w:color w:val="000000"/>
        </w:rPr>
        <w:t>）が組み込まれている。電源電圧は</w:t>
      </w:r>
      <w:r w:rsidRPr="00D40A88">
        <w:rPr>
          <w:rFonts w:eastAsiaTheme="minorEastAsia"/>
          <w:color w:val="000000"/>
        </w:rPr>
        <w:t>200[V]</w:t>
      </w:r>
      <w:r w:rsidR="00217533" w:rsidRPr="00D40A88">
        <w:rPr>
          <w:rFonts w:eastAsiaTheme="minorEastAsia"/>
          <w:color w:val="000000"/>
        </w:rPr>
        <w:t>であり</w:t>
      </w:r>
      <w:r w:rsidR="00910127">
        <w:rPr>
          <w:rFonts w:eastAsiaTheme="minorEastAsia"/>
          <w:color w:val="000000"/>
        </w:rPr>
        <w:t>,</w:t>
      </w:r>
      <w:r w:rsidR="00217533" w:rsidRPr="00D40A88">
        <w:rPr>
          <w:rFonts w:eastAsiaTheme="minorEastAsia"/>
          <w:color w:val="000000"/>
        </w:rPr>
        <w:t>モータに三相交流を出力する。今回のシステムでは</w:t>
      </w:r>
      <w:r w:rsidR="00217533" w:rsidRPr="00D40A88">
        <w:rPr>
          <w:rFonts w:eastAsiaTheme="minorEastAsia"/>
          <w:color w:val="000000"/>
        </w:rPr>
        <w:t>IM-SG</w:t>
      </w:r>
      <w:r w:rsidR="00217533" w:rsidRPr="00D40A88">
        <w:rPr>
          <w:rFonts w:eastAsiaTheme="minorEastAsia"/>
          <w:color w:val="000000"/>
        </w:rPr>
        <w:t>モジュールに組み込まれている</w:t>
      </w:r>
      <w:r w:rsidR="00D40088" w:rsidRPr="00D40A88">
        <w:rPr>
          <w:rFonts w:eastAsiaTheme="minorEastAsia"/>
          <w:color w:val="000000"/>
        </w:rPr>
        <w:t>3</w:t>
      </w:r>
      <w:r w:rsidR="00D40088" w:rsidRPr="00D40A88">
        <w:rPr>
          <w:rFonts w:eastAsiaTheme="minorEastAsia"/>
          <w:color w:val="000000"/>
        </w:rPr>
        <w:t>相誘導電動</w:t>
      </w:r>
      <w:r w:rsidR="00217533" w:rsidRPr="00D40A88">
        <w:rPr>
          <w:rFonts w:eastAsiaTheme="minorEastAsia"/>
          <w:color w:val="000000"/>
        </w:rPr>
        <w:t>機に使用する。また</w:t>
      </w:r>
      <w:r w:rsidR="00910127">
        <w:rPr>
          <w:rFonts w:eastAsiaTheme="minorEastAsia"/>
          <w:color w:val="000000"/>
        </w:rPr>
        <w:t>,</w:t>
      </w:r>
      <w:r w:rsidR="00217533" w:rsidRPr="00D40A88">
        <w:rPr>
          <w:rFonts w:eastAsiaTheme="minorEastAsia"/>
          <w:color w:val="000000"/>
        </w:rPr>
        <w:t>正転運転と逆転運転が可能であり</w:t>
      </w:r>
      <w:r w:rsidR="00910127">
        <w:rPr>
          <w:rFonts w:eastAsiaTheme="minorEastAsia"/>
          <w:color w:val="000000"/>
        </w:rPr>
        <w:t>,</w:t>
      </w:r>
      <w:r w:rsidR="00217533" w:rsidRPr="00F46FFF">
        <w:rPr>
          <w:rFonts w:eastAsiaTheme="minorEastAsia"/>
          <w:szCs w:val="18"/>
        </w:rPr>
        <w:t>外部電圧によるトルク制御ができる。</w:t>
      </w:r>
      <w:r w:rsidR="00990DB6" w:rsidRPr="00F46FFF">
        <w:rPr>
          <w:rFonts w:eastAsiaTheme="minorEastAsia"/>
          <w:szCs w:val="18"/>
        </w:rPr>
        <w:t>今回製作したインバータモジュールを図</w:t>
      </w:r>
      <w:r w:rsidR="00990DB6" w:rsidRPr="00F46FFF">
        <w:rPr>
          <w:rFonts w:eastAsiaTheme="minorEastAsia"/>
          <w:szCs w:val="18"/>
        </w:rPr>
        <w:t>4</w:t>
      </w:r>
      <w:r w:rsidR="00990DB6" w:rsidRPr="00F46FFF">
        <w:rPr>
          <w:rFonts w:eastAsiaTheme="minorEastAsia"/>
          <w:szCs w:val="18"/>
        </w:rPr>
        <w:t>に示す。</w:t>
      </w:r>
    </w:p>
    <w:p w:rsidR="004D3598" w:rsidRPr="00F46FFF" w:rsidRDefault="004D3598" w:rsidP="00D40088">
      <w:pPr>
        <w:ind w:firstLineChars="100" w:firstLine="180"/>
        <w:rPr>
          <w:rFonts w:eastAsiaTheme="minorEastAsia"/>
          <w:szCs w:val="18"/>
        </w:rPr>
      </w:pPr>
    </w:p>
    <w:p w:rsidR="00990DB6" w:rsidRPr="000C4611" w:rsidRDefault="00F87FB8" w:rsidP="004B7652">
      <w:pPr>
        <w:ind w:firstLineChars="100" w:firstLine="180"/>
        <w:jc w:val="center"/>
        <w:rPr>
          <w:rFonts w:asciiTheme="minorHAnsi" w:eastAsiaTheme="minorEastAsia" w:hAnsiTheme="minorHAnsi"/>
          <w:szCs w:val="18"/>
        </w:rPr>
      </w:pPr>
      <w:r>
        <w:rPr>
          <w:rFonts w:asciiTheme="minorHAnsi" w:eastAsiaTheme="minorEastAsia" w:hAnsiTheme="minorHAnsi"/>
          <w:noProof/>
          <w:szCs w:val="18"/>
        </w:rPr>
        <w:drawing>
          <wp:inline distT="0" distB="0" distL="0" distR="0" wp14:anchorId="41134F1F">
            <wp:extent cx="2281756" cy="1525876"/>
            <wp:effectExtent l="0" t="0" r="444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5640" cy="1575285"/>
                    </a:xfrm>
                    <a:prstGeom prst="rect">
                      <a:avLst/>
                    </a:prstGeom>
                    <a:noFill/>
                    <a:ln>
                      <a:noFill/>
                    </a:ln>
                  </pic:spPr>
                </pic:pic>
              </a:graphicData>
            </a:graphic>
          </wp:inline>
        </w:drawing>
      </w:r>
    </w:p>
    <w:p w:rsidR="00217533" w:rsidRPr="00F46FFF" w:rsidRDefault="004B7652" w:rsidP="004B7652">
      <w:pPr>
        <w:jc w:val="center"/>
        <w:rPr>
          <w:rFonts w:eastAsiaTheme="minorEastAsia"/>
          <w:szCs w:val="18"/>
        </w:rPr>
      </w:pPr>
      <w:r w:rsidRPr="00F46FFF">
        <w:rPr>
          <w:rFonts w:eastAsiaTheme="minorEastAsia"/>
          <w:szCs w:val="18"/>
        </w:rPr>
        <w:t>図</w:t>
      </w:r>
      <w:r w:rsidRPr="00F46FFF">
        <w:rPr>
          <w:rFonts w:eastAsiaTheme="minorEastAsia"/>
          <w:szCs w:val="18"/>
        </w:rPr>
        <w:t>4</w:t>
      </w:r>
      <w:r w:rsidRPr="00F46FFF">
        <w:rPr>
          <w:rFonts w:eastAsiaTheme="minorEastAsia"/>
          <w:szCs w:val="18"/>
        </w:rPr>
        <w:t xml:space="preserve">　インバータモジュール</w:t>
      </w:r>
    </w:p>
    <w:p w:rsidR="00E14242" w:rsidRDefault="00E14242" w:rsidP="004D276B">
      <w:pPr>
        <w:rPr>
          <w:rFonts w:asciiTheme="minorHAnsi" w:eastAsiaTheme="minorEastAsia" w:hAnsiTheme="minorHAnsi"/>
          <w:sz w:val="21"/>
          <w:szCs w:val="21"/>
        </w:rPr>
      </w:pPr>
    </w:p>
    <w:p w:rsidR="00CD44C5" w:rsidRPr="00F46FFF" w:rsidRDefault="00F46FFF" w:rsidP="004D276B">
      <w:pPr>
        <w:rPr>
          <w:rFonts w:asciiTheme="majorEastAsia" w:eastAsiaTheme="majorEastAsia" w:hAnsiTheme="majorEastAsia"/>
          <w:sz w:val="21"/>
          <w:szCs w:val="21"/>
        </w:rPr>
      </w:pPr>
      <w:r>
        <w:rPr>
          <w:rFonts w:asciiTheme="majorEastAsia" w:eastAsiaTheme="majorEastAsia" w:hAnsiTheme="majorEastAsia"/>
          <w:sz w:val="21"/>
          <w:szCs w:val="21"/>
        </w:rPr>
        <w:t xml:space="preserve">3.2 </w:t>
      </w:r>
      <w:r w:rsidR="00CD44C5" w:rsidRPr="00F46FFF">
        <w:rPr>
          <w:rFonts w:asciiTheme="majorEastAsia" w:eastAsiaTheme="majorEastAsia" w:hAnsiTheme="majorEastAsia"/>
          <w:sz w:val="21"/>
          <w:szCs w:val="21"/>
        </w:rPr>
        <w:t>IM-SGモジュール</w:t>
      </w:r>
    </w:p>
    <w:p w:rsidR="00BD1434" w:rsidRPr="00F46FFF" w:rsidRDefault="00217533" w:rsidP="00D40088">
      <w:pPr>
        <w:ind w:firstLineChars="100" w:firstLine="180"/>
        <w:rPr>
          <w:rFonts w:eastAsiaTheme="minorEastAsia"/>
          <w:szCs w:val="18"/>
        </w:rPr>
      </w:pPr>
      <w:r w:rsidRPr="00F46FFF">
        <w:rPr>
          <w:rFonts w:eastAsiaTheme="minorEastAsia"/>
          <w:szCs w:val="18"/>
        </w:rPr>
        <w:t>入力端子側に</w:t>
      </w:r>
      <w:r w:rsidR="00DE414E">
        <w:rPr>
          <w:rFonts w:eastAsiaTheme="minorEastAsia" w:hint="eastAsia"/>
          <w:szCs w:val="18"/>
        </w:rPr>
        <w:t>三</w:t>
      </w:r>
      <w:r w:rsidR="00454F22" w:rsidRPr="00F46FFF">
        <w:rPr>
          <w:rFonts w:eastAsiaTheme="minorEastAsia"/>
          <w:szCs w:val="18"/>
        </w:rPr>
        <w:t>相</w:t>
      </w:r>
      <w:r w:rsidRPr="00F46FFF">
        <w:rPr>
          <w:rFonts w:eastAsiaTheme="minorEastAsia"/>
          <w:szCs w:val="18"/>
        </w:rPr>
        <w:t>誘導</w:t>
      </w:r>
      <w:r w:rsidR="00454F22" w:rsidRPr="00F46FFF">
        <w:rPr>
          <w:rFonts w:eastAsiaTheme="minorEastAsia"/>
          <w:szCs w:val="18"/>
        </w:rPr>
        <w:t>電動</w:t>
      </w:r>
      <w:r w:rsidRPr="00F46FFF">
        <w:rPr>
          <w:rFonts w:eastAsiaTheme="minorEastAsia"/>
          <w:szCs w:val="18"/>
        </w:rPr>
        <w:t>機</w:t>
      </w:r>
      <w:r w:rsidR="00910127">
        <w:rPr>
          <w:rFonts w:eastAsiaTheme="minorEastAsia"/>
          <w:szCs w:val="18"/>
        </w:rPr>
        <w:t>,</w:t>
      </w:r>
      <w:r w:rsidRPr="00F46FFF">
        <w:rPr>
          <w:rFonts w:eastAsiaTheme="minorEastAsia"/>
          <w:szCs w:val="18"/>
        </w:rPr>
        <w:t>出力端子側に</w:t>
      </w:r>
      <w:r w:rsidR="00DE414E">
        <w:rPr>
          <w:rFonts w:eastAsiaTheme="minorEastAsia" w:hint="eastAsia"/>
          <w:szCs w:val="18"/>
        </w:rPr>
        <w:t>三相</w:t>
      </w:r>
      <w:r w:rsidRPr="00F46FFF">
        <w:rPr>
          <w:rFonts w:eastAsiaTheme="minorEastAsia"/>
          <w:szCs w:val="18"/>
        </w:rPr>
        <w:t>同期発電機が組み込まれている。</w:t>
      </w:r>
      <w:r w:rsidR="00BD1434" w:rsidRPr="00F46FFF">
        <w:rPr>
          <w:rFonts w:eastAsiaTheme="minorEastAsia"/>
          <w:szCs w:val="18"/>
        </w:rPr>
        <w:t>定格線電圧</w:t>
      </w:r>
      <w:r w:rsidR="00BD1434" w:rsidRPr="00F46FFF">
        <w:rPr>
          <w:rFonts w:eastAsiaTheme="minorEastAsia"/>
          <w:szCs w:val="18"/>
        </w:rPr>
        <w:t>200[V]</w:t>
      </w:r>
      <w:r w:rsidR="00910127">
        <w:rPr>
          <w:rFonts w:eastAsiaTheme="minorEastAsia"/>
          <w:szCs w:val="18"/>
        </w:rPr>
        <w:t>,</w:t>
      </w:r>
      <w:r w:rsidR="00BD1434" w:rsidRPr="00F46FFF">
        <w:rPr>
          <w:rFonts w:eastAsiaTheme="minorEastAsia"/>
          <w:szCs w:val="18"/>
        </w:rPr>
        <w:t>定格容量</w:t>
      </w:r>
      <w:r w:rsidR="00BD1434" w:rsidRPr="00F46FFF">
        <w:rPr>
          <w:rFonts w:eastAsiaTheme="minorEastAsia"/>
          <w:szCs w:val="18"/>
        </w:rPr>
        <w:t>200[W]</w:t>
      </w:r>
      <w:r w:rsidR="00BD1434" w:rsidRPr="00F46FFF">
        <w:rPr>
          <w:rFonts w:eastAsiaTheme="minorEastAsia"/>
          <w:szCs w:val="18"/>
        </w:rPr>
        <w:t>のかご型三相誘導電動機で</w:t>
      </w:r>
      <w:r w:rsidR="00BD1434" w:rsidRPr="00F46FFF">
        <w:rPr>
          <w:rFonts w:eastAsiaTheme="minorEastAsia"/>
          <w:szCs w:val="18"/>
        </w:rPr>
        <w:t>200[V]</w:t>
      </w:r>
      <w:r w:rsidR="00910127">
        <w:rPr>
          <w:rFonts w:eastAsiaTheme="minorEastAsia"/>
          <w:szCs w:val="18"/>
        </w:rPr>
        <w:t>,</w:t>
      </w:r>
      <w:r w:rsidR="00BD1434" w:rsidRPr="00F46FFF">
        <w:rPr>
          <w:rFonts w:eastAsiaTheme="minorEastAsia"/>
          <w:szCs w:val="18"/>
        </w:rPr>
        <w:t>200[W]</w:t>
      </w:r>
      <w:r w:rsidR="00BD1434" w:rsidRPr="00F46FFF">
        <w:rPr>
          <w:rFonts w:eastAsiaTheme="minorEastAsia"/>
          <w:szCs w:val="18"/>
        </w:rPr>
        <w:t>の三相同期発電機を駆動する。</w:t>
      </w:r>
    </w:p>
    <w:p w:rsidR="00217533" w:rsidRDefault="00217533" w:rsidP="00DE414E">
      <w:pPr>
        <w:ind w:firstLineChars="100" w:firstLine="180"/>
        <w:rPr>
          <w:rFonts w:eastAsiaTheme="minorEastAsia"/>
          <w:szCs w:val="18"/>
        </w:rPr>
      </w:pPr>
      <w:r w:rsidRPr="00F46FFF">
        <w:rPr>
          <w:rFonts w:eastAsiaTheme="minorEastAsia"/>
          <w:szCs w:val="18"/>
        </w:rPr>
        <w:t>タコメータ</w:t>
      </w:r>
      <w:r w:rsidR="00454F22" w:rsidRPr="00F46FFF">
        <w:rPr>
          <w:rFonts w:eastAsiaTheme="minorEastAsia"/>
          <w:szCs w:val="18"/>
        </w:rPr>
        <w:t>も</w:t>
      </w:r>
      <w:r w:rsidRPr="00F46FFF">
        <w:rPr>
          <w:rFonts w:eastAsiaTheme="minorEastAsia"/>
          <w:szCs w:val="18"/>
        </w:rPr>
        <w:t>内蔵され</w:t>
      </w:r>
      <w:r w:rsidR="00454F22" w:rsidRPr="00F46FFF">
        <w:rPr>
          <w:rFonts w:eastAsiaTheme="minorEastAsia"/>
          <w:szCs w:val="18"/>
        </w:rPr>
        <w:t>ており</w:t>
      </w:r>
      <w:r w:rsidR="00910127">
        <w:rPr>
          <w:rFonts w:eastAsiaTheme="minorEastAsia"/>
          <w:szCs w:val="18"/>
        </w:rPr>
        <w:t>,</w:t>
      </w:r>
      <w:r w:rsidRPr="00F46FFF">
        <w:rPr>
          <w:rFonts w:eastAsiaTheme="minorEastAsia"/>
          <w:szCs w:val="18"/>
        </w:rPr>
        <w:t>回転速度に応じた電圧を出力する</w:t>
      </w:r>
      <w:r w:rsidR="00454F22" w:rsidRPr="00F46FFF">
        <w:rPr>
          <w:rFonts w:eastAsiaTheme="minorEastAsia"/>
          <w:szCs w:val="18"/>
        </w:rPr>
        <w:t>ことができる</w:t>
      </w:r>
      <w:r w:rsidRPr="00F46FFF">
        <w:rPr>
          <w:rFonts w:eastAsiaTheme="minorEastAsia"/>
          <w:szCs w:val="18"/>
        </w:rPr>
        <w:t>。そのため</w:t>
      </w:r>
      <w:r w:rsidR="00910127">
        <w:rPr>
          <w:rFonts w:eastAsiaTheme="minorEastAsia"/>
          <w:szCs w:val="18"/>
        </w:rPr>
        <w:t>,</w:t>
      </w:r>
      <w:r w:rsidRPr="00F46FFF">
        <w:rPr>
          <w:rFonts w:eastAsiaTheme="minorEastAsia"/>
          <w:szCs w:val="18"/>
        </w:rPr>
        <w:t>これを</w:t>
      </w:r>
      <w:r w:rsidR="00454F22" w:rsidRPr="00F46FFF">
        <w:rPr>
          <w:rFonts w:eastAsiaTheme="minorEastAsia"/>
          <w:szCs w:val="18"/>
        </w:rPr>
        <w:t>フィードバック値として</w:t>
      </w:r>
      <w:r w:rsidRPr="00F46FFF">
        <w:rPr>
          <w:rFonts w:eastAsiaTheme="minorEastAsia"/>
          <w:szCs w:val="18"/>
        </w:rPr>
        <w:t>利用することで誘導機の</w:t>
      </w:r>
      <w:r w:rsidR="00DE414E">
        <w:rPr>
          <w:rFonts w:eastAsiaTheme="minorEastAsia"/>
          <w:szCs w:val="18"/>
        </w:rPr>
        <w:t>回転速度を制御することができる。そしてこの出力電圧</w:t>
      </w:r>
      <w:r w:rsidR="00DE414E">
        <w:rPr>
          <w:rFonts w:eastAsiaTheme="minorEastAsia" w:hint="eastAsia"/>
          <w:szCs w:val="18"/>
        </w:rPr>
        <w:t>を</w:t>
      </w:r>
      <w:r w:rsidR="00454F22" w:rsidRPr="00F46FFF">
        <w:rPr>
          <w:rFonts w:eastAsiaTheme="minorEastAsia"/>
          <w:szCs w:val="18"/>
        </w:rPr>
        <w:t>INV</w:t>
      </w:r>
      <w:r w:rsidR="00DE414E">
        <w:rPr>
          <w:rFonts w:eastAsiaTheme="minorEastAsia"/>
          <w:szCs w:val="18"/>
        </w:rPr>
        <w:t>にフィードバック</w:t>
      </w:r>
      <w:r w:rsidR="00DE414E">
        <w:rPr>
          <w:rFonts w:eastAsiaTheme="minorEastAsia" w:hint="eastAsia"/>
          <w:szCs w:val="18"/>
        </w:rPr>
        <w:t>することで</w:t>
      </w:r>
      <w:r w:rsidR="00910127">
        <w:rPr>
          <w:rFonts w:eastAsiaTheme="minorEastAsia"/>
          <w:szCs w:val="18"/>
        </w:rPr>
        <w:t>,</w:t>
      </w:r>
      <w:r w:rsidR="00454F22" w:rsidRPr="00F46FFF">
        <w:rPr>
          <w:rFonts w:eastAsiaTheme="minorEastAsia"/>
          <w:szCs w:val="18"/>
        </w:rPr>
        <w:t>INV</w:t>
      </w:r>
      <w:r w:rsidR="00454F22" w:rsidRPr="00F46FFF">
        <w:rPr>
          <w:rFonts w:eastAsiaTheme="minorEastAsia"/>
          <w:szCs w:val="18"/>
        </w:rPr>
        <w:t>でトルク制御を行う。</w:t>
      </w:r>
      <w:r w:rsidR="000C055E" w:rsidRPr="00F46FFF">
        <w:rPr>
          <w:rFonts w:eastAsiaTheme="minorEastAsia"/>
          <w:szCs w:val="18"/>
        </w:rPr>
        <w:t>図</w:t>
      </w:r>
      <w:r w:rsidR="000C055E" w:rsidRPr="00F46FFF">
        <w:rPr>
          <w:rFonts w:eastAsiaTheme="minorEastAsia"/>
          <w:szCs w:val="18"/>
        </w:rPr>
        <w:t>5</w:t>
      </w:r>
      <w:r w:rsidR="000C055E" w:rsidRPr="00F46FFF">
        <w:rPr>
          <w:rFonts w:eastAsiaTheme="minorEastAsia"/>
          <w:szCs w:val="18"/>
        </w:rPr>
        <w:t>に今回製作した</w:t>
      </w:r>
      <w:r w:rsidR="000C055E" w:rsidRPr="00F46FFF">
        <w:rPr>
          <w:rFonts w:eastAsiaTheme="minorEastAsia"/>
          <w:szCs w:val="18"/>
        </w:rPr>
        <w:t>IM-SG</w:t>
      </w:r>
      <w:r w:rsidR="000C055E" w:rsidRPr="00F46FFF">
        <w:rPr>
          <w:rFonts w:eastAsiaTheme="minorEastAsia"/>
          <w:szCs w:val="18"/>
        </w:rPr>
        <w:t>モジュールを示す。</w:t>
      </w:r>
    </w:p>
    <w:p w:rsidR="004D3598" w:rsidRDefault="004D3598" w:rsidP="00D40088">
      <w:pPr>
        <w:ind w:firstLineChars="100" w:firstLine="180"/>
        <w:rPr>
          <w:rFonts w:asciiTheme="minorHAnsi" w:eastAsiaTheme="minorEastAsia" w:hAnsiTheme="minorHAnsi"/>
          <w:szCs w:val="18"/>
        </w:rPr>
      </w:pPr>
    </w:p>
    <w:p w:rsidR="000C055E" w:rsidRDefault="00B477B2" w:rsidP="000C055E">
      <w:pPr>
        <w:ind w:firstLineChars="100" w:firstLine="180"/>
        <w:jc w:val="center"/>
        <w:rPr>
          <w:rFonts w:asciiTheme="minorHAnsi" w:eastAsiaTheme="minorEastAsia" w:hAnsiTheme="minorHAnsi"/>
          <w:szCs w:val="18"/>
        </w:rPr>
      </w:pPr>
      <w:r>
        <w:rPr>
          <w:rFonts w:asciiTheme="minorHAnsi" w:eastAsiaTheme="minorEastAsia" w:hAnsiTheme="minorHAnsi"/>
          <w:noProof/>
          <w:szCs w:val="18"/>
        </w:rPr>
        <w:drawing>
          <wp:inline distT="0" distB="0" distL="0" distR="0" wp14:anchorId="750A1870" wp14:editId="1F587055">
            <wp:extent cx="2449387" cy="1629308"/>
            <wp:effectExtent l="0" t="0" r="8255"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0639" cy="1636792"/>
                    </a:xfrm>
                    <a:prstGeom prst="rect">
                      <a:avLst/>
                    </a:prstGeom>
                    <a:noFill/>
                    <a:ln>
                      <a:noFill/>
                    </a:ln>
                  </pic:spPr>
                </pic:pic>
              </a:graphicData>
            </a:graphic>
          </wp:inline>
        </w:drawing>
      </w:r>
    </w:p>
    <w:p w:rsidR="000C055E" w:rsidRPr="00F46FFF" w:rsidRDefault="000C055E" w:rsidP="000C055E">
      <w:pPr>
        <w:ind w:firstLineChars="100" w:firstLine="180"/>
        <w:jc w:val="center"/>
        <w:rPr>
          <w:rFonts w:eastAsiaTheme="minorEastAsia"/>
          <w:szCs w:val="18"/>
        </w:rPr>
      </w:pPr>
      <w:r w:rsidRPr="00F46FFF">
        <w:rPr>
          <w:rFonts w:eastAsiaTheme="minorEastAsia"/>
          <w:szCs w:val="18"/>
        </w:rPr>
        <w:t>図</w:t>
      </w:r>
      <w:r w:rsidRPr="00F46FFF">
        <w:rPr>
          <w:rFonts w:eastAsiaTheme="minorEastAsia"/>
          <w:szCs w:val="18"/>
        </w:rPr>
        <w:t>5</w:t>
      </w:r>
      <w:r w:rsidRPr="00F46FFF">
        <w:rPr>
          <w:rFonts w:eastAsiaTheme="minorEastAsia"/>
          <w:szCs w:val="18"/>
        </w:rPr>
        <w:t xml:space="preserve">　</w:t>
      </w:r>
      <w:r w:rsidRPr="00F46FFF">
        <w:rPr>
          <w:rFonts w:eastAsiaTheme="minorEastAsia"/>
          <w:szCs w:val="18"/>
        </w:rPr>
        <w:t>IM-SG</w:t>
      </w:r>
      <w:r w:rsidRPr="00F46FFF">
        <w:rPr>
          <w:rFonts w:eastAsiaTheme="minorEastAsia"/>
          <w:szCs w:val="18"/>
        </w:rPr>
        <w:t>モジュール</w:t>
      </w:r>
    </w:p>
    <w:p w:rsidR="00E14242" w:rsidRDefault="00E14242" w:rsidP="004D276B">
      <w:pPr>
        <w:rPr>
          <w:rFonts w:asciiTheme="minorHAnsi" w:eastAsiaTheme="minorEastAsia" w:hAnsiTheme="minorHAnsi"/>
          <w:sz w:val="21"/>
          <w:szCs w:val="21"/>
        </w:rPr>
      </w:pPr>
    </w:p>
    <w:p w:rsidR="00CD44C5" w:rsidRPr="00F46FFF" w:rsidRDefault="00F46FFF" w:rsidP="004D276B">
      <w:pPr>
        <w:rPr>
          <w:rFonts w:asciiTheme="majorEastAsia" w:eastAsiaTheme="majorEastAsia" w:hAnsiTheme="majorEastAsia"/>
          <w:sz w:val="21"/>
          <w:szCs w:val="21"/>
        </w:rPr>
      </w:pPr>
      <w:r>
        <w:rPr>
          <w:rFonts w:asciiTheme="majorEastAsia" w:eastAsiaTheme="majorEastAsia" w:hAnsiTheme="majorEastAsia"/>
          <w:sz w:val="21"/>
          <w:szCs w:val="21"/>
        </w:rPr>
        <w:lastRenderedPageBreak/>
        <w:t xml:space="preserve">3.3 </w:t>
      </w:r>
      <w:r w:rsidR="00CD44C5" w:rsidRPr="00F46FFF">
        <w:rPr>
          <w:rFonts w:asciiTheme="majorEastAsia" w:eastAsiaTheme="majorEastAsia" w:hAnsiTheme="majorEastAsia"/>
          <w:sz w:val="21"/>
          <w:szCs w:val="21"/>
        </w:rPr>
        <w:t>コントローラモジュール</w:t>
      </w:r>
    </w:p>
    <w:p w:rsidR="00B246D3" w:rsidRDefault="00B246D3" w:rsidP="00D40088">
      <w:pPr>
        <w:ind w:firstLineChars="100" w:firstLine="180"/>
        <w:rPr>
          <w:rFonts w:eastAsiaTheme="minorEastAsia"/>
          <w:szCs w:val="18"/>
        </w:rPr>
      </w:pPr>
      <w:r w:rsidRPr="00F46FFF">
        <w:rPr>
          <w:rFonts w:eastAsiaTheme="minorEastAsia"/>
          <w:szCs w:val="18"/>
        </w:rPr>
        <w:t>コントローラモジュールには</w:t>
      </w:r>
      <w:r w:rsidR="00910127">
        <w:rPr>
          <w:rFonts w:eastAsiaTheme="minorEastAsia"/>
          <w:szCs w:val="18"/>
        </w:rPr>
        <w:t>,</w:t>
      </w:r>
      <w:r w:rsidR="000C055E" w:rsidRPr="00F46FFF">
        <w:rPr>
          <w:rFonts w:eastAsiaTheme="minorEastAsia"/>
          <w:szCs w:val="18"/>
        </w:rPr>
        <w:t>回転速度を制御するための</w:t>
      </w:r>
      <w:r w:rsidR="000C055E" w:rsidRPr="00F46FFF">
        <w:rPr>
          <w:rFonts w:eastAsiaTheme="minorEastAsia"/>
          <w:szCs w:val="18"/>
        </w:rPr>
        <w:t>GOV</w:t>
      </w:r>
      <w:r w:rsidR="004366F4" w:rsidRPr="00F46FFF">
        <w:rPr>
          <w:rFonts w:eastAsiaTheme="minorEastAsia"/>
          <w:szCs w:val="18"/>
        </w:rPr>
        <w:t>回路</w:t>
      </w:r>
      <w:r w:rsidRPr="00F46FFF">
        <w:rPr>
          <w:rFonts w:eastAsiaTheme="minorEastAsia"/>
          <w:szCs w:val="18"/>
        </w:rPr>
        <w:t>と</w:t>
      </w:r>
      <w:r w:rsidR="00910127">
        <w:rPr>
          <w:rFonts w:eastAsiaTheme="minorEastAsia"/>
          <w:szCs w:val="18"/>
        </w:rPr>
        <w:t>,</w:t>
      </w:r>
      <w:r w:rsidRPr="00F46FFF">
        <w:rPr>
          <w:rFonts w:eastAsiaTheme="minorEastAsia"/>
          <w:szCs w:val="18"/>
        </w:rPr>
        <w:t>出力電圧を制御するための</w:t>
      </w:r>
      <w:r w:rsidR="004366F4" w:rsidRPr="00F46FFF">
        <w:rPr>
          <w:rFonts w:eastAsiaTheme="minorEastAsia"/>
          <w:szCs w:val="18"/>
        </w:rPr>
        <w:t>AVR</w:t>
      </w:r>
      <w:r w:rsidR="004366F4" w:rsidRPr="00F46FFF">
        <w:rPr>
          <w:rFonts w:eastAsiaTheme="minorEastAsia"/>
          <w:szCs w:val="18"/>
        </w:rPr>
        <w:t>回路</w:t>
      </w:r>
      <w:r w:rsidR="00910127">
        <w:rPr>
          <w:rFonts w:eastAsiaTheme="minorEastAsia"/>
          <w:szCs w:val="18"/>
        </w:rPr>
        <w:t>,</w:t>
      </w:r>
      <w:r w:rsidR="004366F4" w:rsidRPr="00F46FFF">
        <w:rPr>
          <w:rFonts w:eastAsiaTheme="minorEastAsia"/>
          <w:szCs w:val="18"/>
        </w:rPr>
        <w:t>発電機の電圧</w:t>
      </w:r>
      <w:r w:rsidR="00910127">
        <w:rPr>
          <w:rFonts w:eastAsiaTheme="minorEastAsia"/>
          <w:szCs w:val="18"/>
        </w:rPr>
        <w:t>,</w:t>
      </w:r>
      <w:r w:rsidR="004366F4" w:rsidRPr="00F46FFF">
        <w:rPr>
          <w:rFonts w:eastAsiaTheme="minorEastAsia"/>
          <w:szCs w:val="18"/>
        </w:rPr>
        <w:t>周波数が指令値に達してから負荷に電力を供給するためのリレー回路が内蔵されている。</w:t>
      </w:r>
      <w:r w:rsidR="0012214C" w:rsidRPr="00F46FFF">
        <w:rPr>
          <w:rFonts w:eastAsiaTheme="minorEastAsia"/>
          <w:szCs w:val="18"/>
        </w:rPr>
        <w:t>GOV</w:t>
      </w:r>
      <w:r w:rsidR="00D40088" w:rsidRPr="00F46FFF">
        <w:rPr>
          <w:rFonts w:eastAsiaTheme="minorEastAsia"/>
          <w:szCs w:val="18"/>
        </w:rPr>
        <w:t>回路と</w:t>
      </w:r>
      <w:r w:rsidR="00D40088" w:rsidRPr="00F46FFF">
        <w:rPr>
          <w:rFonts w:eastAsiaTheme="minorEastAsia"/>
          <w:szCs w:val="18"/>
        </w:rPr>
        <w:t>AVR</w:t>
      </w:r>
      <w:r w:rsidR="00D40088" w:rsidRPr="00F46FFF">
        <w:rPr>
          <w:rFonts w:eastAsiaTheme="minorEastAsia"/>
          <w:szCs w:val="18"/>
        </w:rPr>
        <w:t>回路にそれぞれダイヤルが付いており</w:t>
      </w:r>
      <w:r w:rsidR="00910127">
        <w:rPr>
          <w:rFonts w:eastAsiaTheme="minorEastAsia"/>
          <w:szCs w:val="18"/>
        </w:rPr>
        <w:t>,</w:t>
      </w:r>
      <w:r w:rsidR="00D40088" w:rsidRPr="00F46FFF">
        <w:rPr>
          <w:rFonts w:eastAsiaTheme="minorEastAsia"/>
          <w:szCs w:val="18"/>
        </w:rPr>
        <w:t>指令値を設定することができる。</w:t>
      </w:r>
      <w:r w:rsidR="000C055E" w:rsidRPr="00F46FFF">
        <w:rPr>
          <w:rFonts w:eastAsiaTheme="minorEastAsia"/>
          <w:szCs w:val="18"/>
        </w:rPr>
        <w:t>図</w:t>
      </w:r>
      <w:r w:rsidR="000C055E" w:rsidRPr="00F46FFF">
        <w:rPr>
          <w:rFonts w:eastAsiaTheme="minorEastAsia"/>
          <w:szCs w:val="18"/>
        </w:rPr>
        <w:t>6</w:t>
      </w:r>
      <w:r w:rsidR="000C055E" w:rsidRPr="00F46FFF">
        <w:rPr>
          <w:rFonts w:eastAsiaTheme="minorEastAsia"/>
          <w:szCs w:val="18"/>
        </w:rPr>
        <w:t>に今回製作したコントローラモジュールを示す。</w:t>
      </w:r>
    </w:p>
    <w:p w:rsidR="004D3598" w:rsidRPr="00F46FFF" w:rsidRDefault="004D3598" w:rsidP="00D40088">
      <w:pPr>
        <w:ind w:firstLineChars="100" w:firstLine="180"/>
        <w:rPr>
          <w:rFonts w:eastAsiaTheme="minorEastAsia"/>
          <w:szCs w:val="18"/>
        </w:rPr>
      </w:pPr>
    </w:p>
    <w:p w:rsidR="000C055E" w:rsidRDefault="00B477B2" w:rsidP="000C055E">
      <w:pPr>
        <w:ind w:firstLineChars="100" w:firstLine="180"/>
        <w:jc w:val="center"/>
        <w:rPr>
          <w:rFonts w:asciiTheme="minorHAnsi" w:eastAsiaTheme="minorEastAsia" w:hAnsiTheme="minorHAnsi"/>
          <w:szCs w:val="18"/>
        </w:rPr>
      </w:pPr>
      <w:r>
        <w:rPr>
          <w:rFonts w:asciiTheme="minorHAnsi" w:eastAsiaTheme="minorEastAsia" w:hAnsiTheme="minorHAnsi"/>
          <w:noProof/>
          <w:szCs w:val="18"/>
        </w:rPr>
        <w:drawing>
          <wp:inline distT="0" distB="0" distL="0" distR="0" wp14:anchorId="53084154">
            <wp:extent cx="2437690" cy="1481479"/>
            <wp:effectExtent l="0" t="0" r="1270" b="444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2347" cy="1490387"/>
                    </a:xfrm>
                    <a:prstGeom prst="rect">
                      <a:avLst/>
                    </a:prstGeom>
                    <a:noFill/>
                    <a:ln>
                      <a:noFill/>
                    </a:ln>
                  </pic:spPr>
                </pic:pic>
              </a:graphicData>
            </a:graphic>
          </wp:inline>
        </w:drawing>
      </w:r>
    </w:p>
    <w:p w:rsidR="000C055E" w:rsidRPr="00F46FFF" w:rsidRDefault="000C055E" w:rsidP="000C055E">
      <w:pPr>
        <w:ind w:firstLineChars="100" w:firstLine="180"/>
        <w:jc w:val="center"/>
        <w:rPr>
          <w:rFonts w:eastAsiaTheme="minorEastAsia"/>
          <w:szCs w:val="18"/>
        </w:rPr>
      </w:pPr>
      <w:r w:rsidRPr="00F46FFF">
        <w:rPr>
          <w:rFonts w:eastAsiaTheme="minorEastAsia"/>
          <w:szCs w:val="18"/>
        </w:rPr>
        <w:t>図</w:t>
      </w:r>
      <w:r w:rsidRPr="00F46FFF">
        <w:rPr>
          <w:rFonts w:eastAsiaTheme="minorEastAsia"/>
          <w:szCs w:val="18"/>
        </w:rPr>
        <w:t>6</w:t>
      </w:r>
      <w:r w:rsidRPr="00F46FFF">
        <w:rPr>
          <w:rFonts w:eastAsiaTheme="minorEastAsia"/>
          <w:szCs w:val="18"/>
        </w:rPr>
        <w:t xml:space="preserve">　コントローラモジュール</w:t>
      </w:r>
      <w:bookmarkStart w:id="0" w:name="_GoBack"/>
      <w:bookmarkEnd w:id="0"/>
    </w:p>
    <w:p w:rsidR="00E14242" w:rsidRDefault="00E14242" w:rsidP="00902021">
      <w:pPr>
        <w:spacing w:line="360" w:lineRule="auto"/>
        <w:rPr>
          <w:rFonts w:asciiTheme="minorHAnsi" w:eastAsiaTheme="minorEastAsia" w:hAnsiTheme="minorHAnsi"/>
          <w:sz w:val="22"/>
          <w:szCs w:val="22"/>
        </w:rPr>
      </w:pPr>
    </w:p>
    <w:p w:rsidR="0079604E" w:rsidRPr="00F46FFF" w:rsidRDefault="001D178F" w:rsidP="00902021">
      <w:pPr>
        <w:spacing w:line="360" w:lineRule="auto"/>
        <w:rPr>
          <w:rFonts w:asciiTheme="majorEastAsia" w:eastAsiaTheme="majorEastAsia" w:hAnsiTheme="majorEastAsia"/>
          <w:sz w:val="24"/>
          <w:szCs w:val="24"/>
        </w:rPr>
      </w:pPr>
      <w:r w:rsidRPr="00F46FFF">
        <w:rPr>
          <w:rFonts w:asciiTheme="majorEastAsia" w:eastAsiaTheme="majorEastAsia" w:hAnsiTheme="majorEastAsia" w:hint="eastAsia"/>
          <w:sz w:val="24"/>
          <w:szCs w:val="24"/>
        </w:rPr>
        <w:t>4</w:t>
      </w:r>
      <w:r w:rsidR="00F46FFF" w:rsidRPr="00F46FFF">
        <w:rPr>
          <w:rFonts w:asciiTheme="majorEastAsia" w:eastAsiaTheme="majorEastAsia" w:hAnsiTheme="majorEastAsia"/>
          <w:sz w:val="24"/>
          <w:szCs w:val="24"/>
        </w:rPr>
        <w:t xml:space="preserve"> </w:t>
      </w:r>
      <w:r w:rsidR="006F53F0" w:rsidRPr="00F46FFF">
        <w:rPr>
          <w:rFonts w:asciiTheme="majorEastAsia" w:eastAsiaTheme="majorEastAsia" w:hAnsiTheme="majorEastAsia"/>
          <w:sz w:val="24"/>
          <w:szCs w:val="24"/>
        </w:rPr>
        <w:t>今後の展望</w:t>
      </w:r>
    </w:p>
    <w:p w:rsidR="004D276B" w:rsidRPr="00F46FFF" w:rsidRDefault="0012214C" w:rsidP="0012214C">
      <w:pPr>
        <w:spacing w:line="360" w:lineRule="auto"/>
        <w:ind w:firstLineChars="100" w:firstLine="180"/>
        <w:rPr>
          <w:rFonts w:eastAsiaTheme="minorEastAsia"/>
        </w:rPr>
      </w:pPr>
      <w:r w:rsidRPr="00F46FFF">
        <w:rPr>
          <w:rFonts w:eastAsiaTheme="minorEastAsia"/>
        </w:rPr>
        <w:t>モジュールのフロントパネルのラベル</w:t>
      </w:r>
      <w:r w:rsidR="00675244" w:rsidRPr="00F46FFF">
        <w:rPr>
          <w:rFonts w:eastAsiaTheme="minorEastAsia"/>
        </w:rPr>
        <w:t>製作が完了</w:t>
      </w:r>
      <w:r w:rsidRPr="00F46FFF">
        <w:rPr>
          <w:rFonts w:eastAsiaTheme="minorEastAsia"/>
        </w:rPr>
        <w:t>してないため</w:t>
      </w:r>
      <w:r w:rsidR="00910127">
        <w:rPr>
          <w:rFonts w:eastAsiaTheme="minorEastAsia"/>
        </w:rPr>
        <w:t>,</w:t>
      </w:r>
      <w:r w:rsidRPr="00F46FFF">
        <w:rPr>
          <w:rFonts w:eastAsiaTheme="minorEastAsia"/>
        </w:rPr>
        <w:t>製作していく。また合わせて</w:t>
      </w:r>
      <w:r w:rsidR="00675244" w:rsidRPr="00F46FFF">
        <w:rPr>
          <w:rFonts w:eastAsiaTheme="minorEastAsia"/>
        </w:rPr>
        <w:t>現象実験</w:t>
      </w:r>
      <w:r w:rsidR="00910127">
        <w:rPr>
          <w:rFonts w:eastAsiaTheme="minorEastAsia"/>
        </w:rPr>
        <w:t>,</w:t>
      </w:r>
      <w:r w:rsidR="00675244" w:rsidRPr="00F46FFF">
        <w:rPr>
          <w:rFonts w:eastAsiaTheme="minorEastAsia"/>
        </w:rPr>
        <w:t>評価実験を行い</w:t>
      </w:r>
      <w:r w:rsidR="00910127">
        <w:rPr>
          <w:rFonts w:eastAsiaTheme="minorEastAsia"/>
        </w:rPr>
        <w:t>,</w:t>
      </w:r>
      <w:r w:rsidR="00675244" w:rsidRPr="00F46FFF">
        <w:rPr>
          <w:rFonts w:eastAsiaTheme="minorEastAsia"/>
        </w:rPr>
        <w:t>考察し改良をしていく。</w:t>
      </w:r>
    </w:p>
    <w:p w:rsidR="00675244" w:rsidRPr="00F46FFF" w:rsidRDefault="00675244" w:rsidP="00930732">
      <w:pPr>
        <w:spacing w:line="360" w:lineRule="auto"/>
        <w:ind w:firstLineChars="100" w:firstLine="180"/>
        <w:rPr>
          <w:rFonts w:eastAsiaTheme="minorEastAsia"/>
        </w:rPr>
      </w:pPr>
      <w:r w:rsidRPr="00F46FFF">
        <w:rPr>
          <w:rFonts w:eastAsiaTheme="minorEastAsia"/>
        </w:rPr>
        <w:t>以下</w:t>
      </w:r>
      <w:r w:rsidR="007D5767" w:rsidRPr="00F46FFF">
        <w:rPr>
          <w:rFonts w:eastAsiaTheme="minorEastAsia"/>
        </w:rPr>
        <w:t>の表</w:t>
      </w:r>
      <w:r w:rsidR="00DE414E">
        <w:rPr>
          <w:rFonts w:eastAsiaTheme="minorEastAsia" w:hint="eastAsia"/>
        </w:rPr>
        <w:t>1</w:t>
      </w:r>
      <w:r w:rsidR="007D5767" w:rsidRPr="00F46FFF">
        <w:rPr>
          <w:rFonts w:eastAsiaTheme="minorEastAsia"/>
        </w:rPr>
        <w:t>に</w:t>
      </w:r>
      <w:r w:rsidRPr="00F46FFF">
        <w:rPr>
          <w:rFonts w:eastAsiaTheme="minorEastAsia"/>
        </w:rPr>
        <w:t>現在考えている実験内容を示す。</w:t>
      </w:r>
      <w:r w:rsidR="0012214C" w:rsidRPr="00F46FFF">
        <w:rPr>
          <w:rFonts w:eastAsiaTheme="minorEastAsia"/>
        </w:rPr>
        <w:t>また</w:t>
      </w:r>
      <w:r w:rsidR="00910127">
        <w:rPr>
          <w:rFonts w:eastAsiaTheme="minorEastAsia"/>
        </w:rPr>
        <w:t>,</w:t>
      </w:r>
      <w:r w:rsidR="0012214C" w:rsidRPr="00F46FFF">
        <w:rPr>
          <w:rFonts w:eastAsiaTheme="minorEastAsia"/>
        </w:rPr>
        <w:t>図</w:t>
      </w:r>
      <w:r w:rsidR="0012214C" w:rsidRPr="00F46FFF">
        <w:rPr>
          <w:rFonts w:eastAsiaTheme="minorEastAsia"/>
        </w:rPr>
        <w:t>7</w:t>
      </w:r>
      <w:r w:rsidR="0012214C" w:rsidRPr="00F46FFF">
        <w:rPr>
          <w:rFonts w:eastAsiaTheme="minorEastAsia"/>
        </w:rPr>
        <w:t>に例として</w:t>
      </w:r>
      <w:r w:rsidR="001C405F" w:rsidRPr="00F46FFF">
        <w:rPr>
          <w:rFonts w:eastAsiaTheme="minorEastAsia"/>
        </w:rPr>
        <w:t>高調波の評価実験</w:t>
      </w:r>
      <w:r w:rsidR="0012214C" w:rsidRPr="00F46FFF">
        <w:rPr>
          <w:rFonts w:eastAsiaTheme="minorEastAsia"/>
        </w:rPr>
        <w:t>の結線図を示す。</w:t>
      </w:r>
    </w:p>
    <w:p w:rsidR="007D5767" w:rsidRPr="00F46FFF" w:rsidRDefault="007D5767" w:rsidP="007D5767">
      <w:pPr>
        <w:spacing w:line="360" w:lineRule="auto"/>
        <w:ind w:firstLineChars="100" w:firstLine="180"/>
        <w:jc w:val="center"/>
        <w:rPr>
          <w:rFonts w:eastAsiaTheme="minorEastAsia"/>
        </w:rPr>
      </w:pPr>
      <w:r w:rsidRPr="00F46FFF">
        <w:rPr>
          <w:rFonts w:eastAsiaTheme="minorEastAsia"/>
        </w:rPr>
        <w:t>表</w:t>
      </w:r>
      <w:r w:rsidR="00DE414E">
        <w:rPr>
          <w:rFonts w:eastAsiaTheme="minorEastAsia" w:hint="eastAsia"/>
        </w:rPr>
        <w:t>1</w:t>
      </w:r>
      <w:r w:rsidRPr="00F46FFF">
        <w:rPr>
          <w:rFonts w:eastAsiaTheme="minorEastAsia"/>
        </w:rPr>
        <w:t xml:space="preserve">　実験内容</w:t>
      </w:r>
    </w:p>
    <w:tbl>
      <w:tblPr>
        <w:tblW w:w="3040" w:type="dxa"/>
        <w:jc w:val="center"/>
        <w:tblCellMar>
          <w:left w:w="99" w:type="dxa"/>
          <w:right w:w="99" w:type="dxa"/>
        </w:tblCellMar>
        <w:tblLook w:val="04A0" w:firstRow="1" w:lastRow="0" w:firstColumn="1" w:lastColumn="0" w:noHBand="0" w:noVBand="1"/>
      </w:tblPr>
      <w:tblGrid>
        <w:gridCol w:w="1520"/>
        <w:gridCol w:w="1520"/>
      </w:tblGrid>
      <w:tr w:rsidR="00675244" w:rsidRPr="00675244" w:rsidTr="007D5767">
        <w:trPr>
          <w:trHeight w:val="465"/>
          <w:jc w:val="center"/>
        </w:trPr>
        <w:tc>
          <w:tcPr>
            <w:tcW w:w="1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 w:val="21"/>
                <w:szCs w:val="21"/>
              </w:rPr>
            </w:pPr>
            <w:r w:rsidRPr="00675244">
              <w:rPr>
                <w:rFonts w:asciiTheme="minorHAnsi" w:eastAsiaTheme="minorEastAsia" w:hAnsiTheme="minorHAnsi" w:cs="ＭＳ Ｐゴシック"/>
                <w:color w:val="000000"/>
                <w:sz w:val="21"/>
                <w:szCs w:val="21"/>
              </w:rPr>
              <w:t>現象実験</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 w:val="21"/>
                <w:szCs w:val="21"/>
              </w:rPr>
            </w:pPr>
            <w:r w:rsidRPr="00675244">
              <w:rPr>
                <w:rFonts w:asciiTheme="minorHAnsi" w:eastAsiaTheme="minorEastAsia" w:hAnsiTheme="minorHAnsi" w:cs="ＭＳ Ｐゴシック"/>
                <w:color w:val="000000"/>
                <w:sz w:val="21"/>
                <w:szCs w:val="21"/>
              </w:rPr>
              <w:t>評価実験</w:t>
            </w:r>
          </w:p>
        </w:tc>
      </w:tr>
      <w:tr w:rsidR="00675244" w:rsidRPr="00675244" w:rsidTr="007D5767">
        <w:trPr>
          <w:trHeight w:val="270"/>
          <w:jc w:val="center"/>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Cs w:val="18"/>
              </w:rPr>
            </w:pPr>
            <w:r w:rsidRPr="00675244">
              <w:rPr>
                <w:rFonts w:asciiTheme="minorHAnsi" w:eastAsiaTheme="minorEastAsia" w:hAnsiTheme="minorHAnsi" w:cs="ＭＳ Ｐゴシック"/>
                <w:color w:val="000000"/>
                <w:szCs w:val="18"/>
              </w:rPr>
              <w:t>同期実験</w:t>
            </w:r>
          </w:p>
        </w:tc>
        <w:tc>
          <w:tcPr>
            <w:tcW w:w="1520" w:type="dxa"/>
            <w:tcBorders>
              <w:top w:val="nil"/>
              <w:left w:val="nil"/>
              <w:bottom w:val="single" w:sz="4" w:space="0" w:color="auto"/>
              <w:right w:val="single" w:sz="8"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Cs w:val="18"/>
              </w:rPr>
            </w:pPr>
            <w:r w:rsidRPr="00675244">
              <w:rPr>
                <w:rFonts w:asciiTheme="minorHAnsi" w:eastAsiaTheme="minorEastAsia" w:hAnsiTheme="minorHAnsi" w:cs="ＭＳ Ｐゴシック"/>
                <w:color w:val="000000"/>
                <w:szCs w:val="18"/>
              </w:rPr>
              <w:t>周波数変動</w:t>
            </w:r>
          </w:p>
        </w:tc>
      </w:tr>
      <w:tr w:rsidR="00675244" w:rsidRPr="00675244" w:rsidTr="007D5767">
        <w:trPr>
          <w:trHeight w:val="270"/>
          <w:jc w:val="center"/>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Cs w:val="18"/>
              </w:rPr>
            </w:pPr>
            <w:r w:rsidRPr="00675244">
              <w:rPr>
                <w:rFonts w:asciiTheme="minorHAnsi" w:eastAsiaTheme="minorEastAsia" w:hAnsiTheme="minorHAnsi" w:cs="ＭＳ Ｐゴシック"/>
                <w:color w:val="000000"/>
                <w:szCs w:val="18"/>
              </w:rPr>
              <w:t>負荷分担</w:t>
            </w:r>
          </w:p>
        </w:tc>
        <w:tc>
          <w:tcPr>
            <w:tcW w:w="1520" w:type="dxa"/>
            <w:tcBorders>
              <w:top w:val="nil"/>
              <w:left w:val="nil"/>
              <w:bottom w:val="single" w:sz="4" w:space="0" w:color="auto"/>
              <w:right w:val="single" w:sz="8"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Cs w:val="18"/>
              </w:rPr>
            </w:pPr>
            <w:r w:rsidRPr="00675244">
              <w:rPr>
                <w:rFonts w:asciiTheme="minorHAnsi" w:eastAsiaTheme="minorEastAsia" w:hAnsiTheme="minorHAnsi" w:cs="ＭＳ Ｐゴシック"/>
                <w:color w:val="000000"/>
                <w:szCs w:val="18"/>
              </w:rPr>
              <w:t>高調波</w:t>
            </w:r>
          </w:p>
        </w:tc>
      </w:tr>
      <w:tr w:rsidR="00675244" w:rsidRPr="00675244" w:rsidTr="007D5767">
        <w:trPr>
          <w:trHeight w:val="270"/>
          <w:jc w:val="center"/>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Cs w:val="18"/>
              </w:rPr>
            </w:pPr>
            <w:r w:rsidRPr="00675244">
              <w:rPr>
                <w:rFonts w:asciiTheme="minorHAnsi" w:eastAsiaTheme="minorEastAsia" w:hAnsiTheme="minorHAnsi" w:cs="ＭＳ Ｐゴシック"/>
                <w:color w:val="000000"/>
                <w:szCs w:val="18"/>
              </w:rPr>
              <w:t>単独運転</w:t>
            </w:r>
          </w:p>
        </w:tc>
        <w:tc>
          <w:tcPr>
            <w:tcW w:w="1520" w:type="dxa"/>
            <w:tcBorders>
              <w:top w:val="nil"/>
              <w:left w:val="nil"/>
              <w:bottom w:val="single" w:sz="4" w:space="0" w:color="auto"/>
              <w:right w:val="single" w:sz="8"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Cs w:val="18"/>
              </w:rPr>
            </w:pPr>
            <w:r w:rsidRPr="00675244">
              <w:rPr>
                <w:rFonts w:asciiTheme="minorHAnsi" w:eastAsiaTheme="minorEastAsia" w:hAnsiTheme="minorHAnsi" w:cs="ＭＳ Ｐゴシック"/>
                <w:color w:val="000000"/>
                <w:szCs w:val="18"/>
              </w:rPr>
              <w:t>無効電力配分</w:t>
            </w:r>
          </w:p>
        </w:tc>
      </w:tr>
      <w:tr w:rsidR="00675244" w:rsidRPr="00675244" w:rsidTr="007D5767">
        <w:trPr>
          <w:trHeight w:val="285"/>
          <w:jc w:val="center"/>
        </w:trPr>
        <w:tc>
          <w:tcPr>
            <w:tcW w:w="1520" w:type="dxa"/>
            <w:tcBorders>
              <w:top w:val="nil"/>
              <w:left w:val="single" w:sz="8" w:space="0" w:color="auto"/>
              <w:bottom w:val="single" w:sz="8" w:space="0" w:color="auto"/>
              <w:right w:val="single" w:sz="4" w:space="0" w:color="auto"/>
              <w:tr2bl w:val="single" w:sz="4"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Cs w:val="18"/>
              </w:rPr>
            </w:pPr>
            <w:r w:rsidRPr="00675244">
              <w:rPr>
                <w:rFonts w:asciiTheme="minorHAnsi" w:eastAsiaTheme="minorEastAsia" w:hAnsiTheme="minorHAnsi" w:cs="ＭＳ Ｐゴシック"/>
                <w:color w:val="000000"/>
                <w:szCs w:val="18"/>
              </w:rPr>
              <w:t xml:space="preserve">　</w:t>
            </w:r>
          </w:p>
        </w:tc>
        <w:tc>
          <w:tcPr>
            <w:tcW w:w="1520" w:type="dxa"/>
            <w:tcBorders>
              <w:top w:val="nil"/>
              <w:left w:val="nil"/>
              <w:bottom w:val="single" w:sz="8" w:space="0" w:color="auto"/>
              <w:right w:val="single" w:sz="8" w:space="0" w:color="auto"/>
            </w:tcBorders>
            <w:shd w:val="clear" w:color="auto" w:fill="auto"/>
            <w:noWrap/>
            <w:vAlign w:val="center"/>
            <w:hideMark/>
          </w:tcPr>
          <w:p w:rsidR="00675244" w:rsidRPr="00675244" w:rsidRDefault="00675244" w:rsidP="00675244">
            <w:pPr>
              <w:widowControl/>
              <w:autoSpaceDE/>
              <w:autoSpaceDN/>
              <w:adjustRightInd/>
              <w:spacing w:line="240" w:lineRule="auto"/>
              <w:jc w:val="center"/>
              <w:textAlignment w:val="auto"/>
              <w:rPr>
                <w:rFonts w:asciiTheme="minorHAnsi" w:eastAsiaTheme="minorEastAsia" w:hAnsiTheme="minorHAnsi" w:cs="ＭＳ Ｐゴシック"/>
                <w:color w:val="000000"/>
                <w:szCs w:val="18"/>
              </w:rPr>
            </w:pPr>
            <w:r w:rsidRPr="00675244">
              <w:rPr>
                <w:rFonts w:asciiTheme="minorHAnsi" w:eastAsiaTheme="minorEastAsia" w:hAnsiTheme="minorHAnsi" w:cs="ＭＳ Ｐゴシック"/>
                <w:color w:val="000000"/>
                <w:szCs w:val="18"/>
              </w:rPr>
              <w:t>過渡特性</w:t>
            </w:r>
          </w:p>
        </w:tc>
      </w:tr>
    </w:tbl>
    <w:p w:rsidR="00675244" w:rsidRDefault="00675244" w:rsidP="002D5E9C">
      <w:pPr>
        <w:pBdr>
          <w:bottom w:val="single" w:sz="4" w:space="1" w:color="auto"/>
        </w:pBdr>
        <w:rPr>
          <w:rFonts w:asciiTheme="minorHAnsi" w:eastAsiaTheme="minorEastAsia" w:hAnsiTheme="minorHAnsi"/>
          <w:sz w:val="22"/>
        </w:rPr>
      </w:pPr>
    </w:p>
    <w:p w:rsidR="00F119A6" w:rsidRDefault="002E7DC6" w:rsidP="0012214C">
      <w:pPr>
        <w:pBdr>
          <w:bottom w:val="single" w:sz="4" w:space="1" w:color="auto"/>
        </w:pBdr>
        <w:jc w:val="center"/>
        <w:rPr>
          <w:rFonts w:asciiTheme="minorHAnsi" w:eastAsiaTheme="minorEastAsia" w:hAnsiTheme="minorHAnsi"/>
          <w:sz w:val="22"/>
        </w:rPr>
      </w:pPr>
      <w:r>
        <w:rPr>
          <w:rFonts w:asciiTheme="minorHAnsi" w:eastAsiaTheme="minorEastAsia" w:hAnsiTheme="minorHAnsi"/>
          <w:noProof/>
          <w:sz w:val="22"/>
        </w:rPr>
        <w:drawing>
          <wp:inline distT="0" distB="0" distL="0" distR="0" wp14:anchorId="66C53827" wp14:editId="37082B0D">
            <wp:extent cx="2405128" cy="112867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8396" cy="1134900"/>
                    </a:xfrm>
                    <a:prstGeom prst="rect">
                      <a:avLst/>
                    </a:prstGeom>
                    <a:noFill/>
                    <a:ln>
                      <a:noFill/>
                    </a:ln>
                  </pic:spPr>
                </pic:pic>
              </a:graphicData>
            </a:graphic>
          </wp:inline>
        </w:drawing>
      </w:r>
    </w:p>
    <w:p w:rsidR="0012214C" w:rsidRPr="00F46FFF" w:rsidRDefault="0012214C" w:rsidP="00F119A6">
      <w:pPr>
        <w:pBdr>
          <w:bottom w:val="single" w:sz="4" w:space="1" w:color="auto"/>
        </w:pBdr>
        <w:jc w:val="center"/>
        <w:rPr>
          <w:rFonts w:eastAsiaTheme="minorEastAsia"/>
          <w:szCs w:val="18"/>
        </w:rPr>
      </w:pPr>
      <w:r w:rsidRPr="00F46FFF">
        <w:rPr>
          <w:rFonts w:eastAsiaTheme="minorEastAsia"/>
          <w:szCs w:val="18"/>
        </w:rPr>
        <w:t>図</w:t>
      </w:r>
      <w:r w:rsidRPr="00F46FFF">
        <w:rPr>
          <w:rFonts w:eastAsiaTheme="minorEastAsia"/>
          <w:szCs w:val="18"/>
        </w:rPr>
        <w:t>7</w:t>
      </w:r>
      <w:r w:rsidR="00DE414E">
        <w:rPr>
          <w:rFonts w:eastAsiaTheme="minorEastAsia"/>
          <w:szCs w:val="18"/>
        </w:rPr>
        <w:t xml:space="preserve">　</w:t>
      </w:r>
      <w:r w:rsidR="00DE414E">
        <w:rPr>
          <w:rFonts w:eastAsiaTheme="minorEastAsia" w:hint="eastAsia"/>
          <w:szCs w:val="18"/>
        </w:rPr>
        <w:t>高調波の評価実験</w:t>
      </w:r>
      <w:r w:rsidRPr="00F46FFF">
        <w:rPr>
          <w:rFonts w:eastAsiaTheme="minorEastAsia"/>
          <w:szCs w:val="18"/>
        </w:rPr>
        <w:t>の結線図</w:t>
      </w:r>
    </w:p>
    <w:p w:rsidR="00E14242" w:rsidRDefault="00E14242" w:rsidP="00352E6D">
      <w:pPr>
        <w:pBdr>
          <w:bottom w:val="single" w:sz="4" w:space="1" w:color="auto"/>
        </w:pBdr>
        <w:jc w:val="center"/>
        <w:rPr>
          <w:rFonts w:asciiTheme="minorHAnsi" w:eastAsiaTheme="minorEastAsia" w:hAnsiTheme="minorHAnsi"/>
          <w:sz w:val="21"/>
          <w:szCs w:val="21"/>
        </w:rPr>
      </w:pPr>
    </w:p>
    <w:p w:rsidR="00367A81" w:rsidRPr="000F1576" w:rsidRDefault="00367A81" w:rsidP="00352E6D">
      <w:pPr>
        <w:pBdr>
          <w:bottom w:val="single" w:sz="4" w:space="1" w:color="auto"/>
        </w:pBdr>
        <w:jc w:val="center"/>
        <w:rPr>
          <w:rFonts w:eastAsiaTheme="minorEastAsia"/>
          <w:sz w:val="24"/>
          <w:szCs w:val="24"/>
        </w:rPr>
      </w:pPr>
      <w:r w:rsidRPr="000F1576">
        <w:rPr>
          <w:rFonts w:eastAsiaTheme="minorEastAsia"/>
          <w:sz w:val="24"/>
          <w:szCs w:val="24"/>
        </w:rPr>
        <w:t>参</w:t>
      </w:r>
      <w:r w:rsidR="00D56841" w:rsidRPr="000F1576">
        <w:rPr>
          <w:rFonts w:eastAsiaTheme="minorEastAsia"/>
          <w:sz w:val="24"/>
          <w:szCs w:val="24"/>
        </w:rPr>
        <w:t xml:space="preserve">　</w:t>
      </w:r>
      <w:r w:rsidRPr="000F1576">
        <w:rPr>
          <w:rFonts w:eastAsiaTheme="minorEastAsia"/>
          <w:sz w:val="24"/>
          <w:szCs w:val="24"/>
        </w:rPr>
        <w:t>考</w:t>
      </w:r>
      <w:r w:rsidR="00D56841" w:rsidRPr="000F1576">
        <w:rPr>
          <w:rFonts w:eastAsiaTheme="minorEastAsia"/>
          <w:sz w:val="24"/>
          <w:szCs w:val="24"/>
        </w:rPr>
        <w:t xml:space="preserve">　</w:t>
      </w:r>
      <w:r w:rsidRPr="000F1576">
        <w:rPr>
          <w:rFonts w:eastAsiaTheme="minorEastAsia"/>
          <w:sz w:val="24"/>
          <w:szCs w:val="24"/>
        </w:rPr>
        <w:t>文</w:t>
      </w:r>
      <w:r w:rsidR="00D56841" w:rsidRPr="000F1576">
        <w:rPr>
          <w:rFonts w:eastAsiaTheme="minorEastAsia"/>
          <w:sz w:val="24"/>
          <w:szCs w:val="24"/>
        </w:rPr>
        <w:t xml:space="preserve">　</w:t>
      </w:r>
      <w:r w:rsidRPr="000F1576">
        <w:rPr>
          <w:rFonts w:eastAsiaTheme="minorEastAsia"/>
          <w:sz w:val="24"/>
          <w:szCs w:val="24"/>
        </w:rPr>
        <w:t>献</w:t>
      </w:r>
    </w:p>
    <w:p w:rsidR="00121E35" w:rsidRPr="000F1576" w:rsidRDefault="00121E35" w:rsidP="00121E35">
      <w:pPr>
        <w:pStyle w:val="0121"/>
        <w:numPr>
          <w:ilvl w:val="0"/>
          <w:numId w:val="13"/>
        </w:numPr>
        <w:spacing w:before="0" w:after="0" w:line="280" w:lineRule="exact"/>
        <w:jc w:val="both"/>
        <w:rPr>
          <w:rFonts w:eastAsiaTheme="minorEastAsia"/>
          <w:sz w:val="14"/>
          <w:szCs w:val="18"/>
        </w:rPr>
      </w:pPr>
      <w:r w:rsidRPr="000F1576">
        <w:rPr>
          <w:rFonts w:eastAsiaTheme="minorEastAsia"/>
          <w:sz w:val="14"/>
          <w:szCs w:val="18"/>
        </w:rPr>
        <w:t xml:space="preserve">大川貴宏　</w:t>
      </w:r>
      <w:r w:rsidRPr="000F1576">
        <w:rPr>
          <w:rFonts w:eastAsiaTheme="minorEastAsia"/>
          <w:sz w:val="14"/>
          <w:szCs w:val="18"/>
        </w:rPr>
        <w:t>(2012)</w:t>
      </w:r>
      <w:r w:rsidR="00910127" w:rsidRPr="000F1576">
        <w:rPr>
          <w:rFonts w:eastAsiaTheme="minorEastAsia"/>
          <w:sz w:val="14"/>
          <w:szCs w:val="18"/>
        </w:rPr>
        <w:t>,</w:t>
      </w:r>
      <w:r w:rsidRPr="000F1576">
        <w:rPr>
          <w:rFonts w:eastAsiaTheme="minorEastAsia"/>
          <w:sz w:val="14"/>
          <w:szCs w:val="18"/>
        </w:rPr>
        <w:t>『モジュール形超小型発電ユニットの開発』芝浦工業大学大学院理工学研究科修士論文（未公刊）</w:t>
      </w:r>
    </w:p>
    <w:p w:rsidR="000844AA" w:rsidRPr="000F1576" w:rsidRDefault="00121E35" w:rsidP="00121E35">
      <w:pPr>
        <w:pStyle w:val="0121"/>
        <w:numPr>
          <w:ilvl w:val="0"/>
          <w:numId w:val="13"/>
        </w:numPr>
        <w:spacing w:before="0" w:after="0" w:line="280" w:lineRule="exact"/>
        <w:jc w:val="both"/>
        <w:rPr>
          <w:rFonts w:eastAsiaTheme="minorEastAsia"/>
          <w:sz w:val="14"/>
          <w:szCs w:val="18"/>
        </w:rPr>
      </w:pPr>
      <w:r w:rsidRPr="000F1576">
        <w:rPr>
          <w:rFonts w:eastAsiaTheme="minorEastAsia"/>
          <w:sz w:val="14"/>
          <w:szCs w:val="18"/>
        </w:rPr>
        <w:t>一松祥右</w:t>
      </w:r>
      <w:r w:rsidR="00910127" w:rsidRPr="000F1576">
        <w:rPr>
          <w:rFonts w:eastAsiaTheme="minorEastAsia"/>
          <w:sz w:val="14"/>
          <w:szCs w:val="18"/>
        </w:rPr>
        <w:t>,</w:t>
      </w:r>
      <w:r w:rsidRPr="000F1576">
        <w:rPr>
          <w:rFonts w:eastAsiaTheme="minorEastAsia"/>
          <w:sz w:val="14"/>
          <w:szCs w:val="18"/>
        </w:rPr>
        <w:t>坂井直樹</w:t>
      </w:r>
      <w:r w:rsidR="00910127" w:rsidRPr="000F1576">
        <w:rPr>
          <w:rFonts w:eastAsiaTheme="minorEastAsia"/>
          <w:sz w:val="14"/>
          <w:szCs w:val="18"/>
        </w:rPr>
        <w:t>,</w:t>
      </w:r>
      <w:r w:rsidRPr="000F1576">
        <w:rPr>
          <w:rFonts w:eastAsiaTheme="minorEastAsia"/>
          <w:sz w:val="14"/>
          <w:szCs w:val="18"/>
        </w:rPr>
        <w:t>三岡功治</w:t>
      </w:r>
      <w:r w:rsidR="00910127" w:rsidRPr="000F1576">
        <w:rPr>
          <w:rFonts w:eastAsiaTheme="minorEastAsia"/>
          <w:sz w:val="14"/>
          <w:szCs w:val="18"/>
        </w:rPr>
        <w:t>,</w:t>
      </w:r>
      <w:r w:rsidRPr="000F1576">
        <w:rPr>
          <w:rStyle w:val="0122"/>
          <w:rFonts w:eastAsiaTheme="minorEastAsia"/>
          <w:kern w:val="2"/>
          <w:sz w:val="14"/>
          <w:szCs w:val="18"/>
        </w:rPr>
        <w:t>藤田吾郎</w:t>
      </w:r>
      <w:r w:rsidRPr="000F1576">
        <w:rPr>
          <w:rFonts w:eastAsiaTheme="minorEastAsia"/>
          <w:sz w:val="14"/>
          <w:szCs w:val="18"/>
        </w:rPr>
        <w:t xml:space="preserve">　</w:t>
      </w:r>
      <w:r w:rsidRPr="000F1576">
        <w:rPr>
          <w:rStyle w:val="0122"/>
          <w:rFonts w:eastAsiaTheme="minorEastAsia"/>
          <w:sz w:val="14"/>
          <w:szCs w:val="18"/>
        </w:rPr>
        <w:t>竹本　泰敏</w:t>
      </w:r>
      <w:r w:rsidRPr="000F1576">
        <w:rPr>
          <w:rFonts w:eastAsiaTheme="minorEastAsia"/>
          <w:sz w:val="14"/>
          <w:szCs w:val="18"/>
        </w:rPr>
        <w:t>『モジュール形電力系統実習装置の提案』電気学会全国大会</w:t>
      </w:r>
      <w:r w:rsidRPr="000F1576">
        <w:rPr>
          <w:rFonts w:eastAsiaTheme="minorEastAsia"/>
          <w:sz w:val="14"/>
          <w:szCs w:val="18"/>
        </w:rPr>
        <w:t>No.1-005</w:t>
      </w:r>
      <w:r w:rsidRPr="000F1576">
        <w:rPr>
          <w:rFonts w:eastAsiaTheme="minorEastAsia"/>
          <w:sz w:val="14"/>
          <w:szCs w:val="18"/>
        </w:rPr>
        <w:t>（</w:t>
      </w:r>
      <w:r w:rsidRPr="000F1576">
        <w:rPr>
          <w:rFonts w:eastAsiaTheme="minorEastAsia"/>
          <w:sz w:val="14"/>
          <w:szCs w:val="18"/>
        </w:rPr>
        <w:t xml:space="preserve">2012) </w:t>
      </w:r>
    </w:p>
    <w:sectPr w:rsidR="000844AA" w:rsidRPr="000F1576" w:rsidSect="003E17AC">
      <w:headerReference w:type="even" r:id="rId16"/>
      <w:footnotePr>
        <w:numFmt w:val="chicago"/>
      </w:footnotePr>
      <w:type w:val="continuous"/>
      <w:pgSz w:w="11907" w:h="16840" w:code="9"/>
      <w:pgMar w:top="1134" w:right="1134" w:bottom="1134" w:left="1134" w:header="851" w:footer="510" w:gutter="0"/>
      <w:paperSrc w:first="12288" w:other="12288"/>
      <w:cols w:num="2" w:space="567"/>
      <w:noEndnote/>
      <w:docGrid w:linePitch="357"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7F" w:rsidRDefault="00223E7F">
      <w:r>
        <w:separator/>
      </w:r>
    </w:p>
  </w:endnote>
  <w:endnote w:type="continuationSeparator" w:id="0">
    <w:p w:rsidR="00223E7F" w:rsidRDefault="0022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AC" w:rsidRDefault="003E17AC">
    <w:pPr>
      <w:pStyle w:val="af4"/>
      <w:jc w:val="center"/>
    </w:pPr>
  </w:p>
  <w:p w:rsidR="00D13707" w:rsidRDefault="00D1370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7F" w:rsidRDefault="00223E7F">
      <w:r>
        <w:separator/>
      </w:r>
    </w:p>
  </w:footnote>
  <w:footnote w:type="continuationSeparator" w:id="0">
    <w:p w:rsidR="00223E7F" w:rsidRDefault="0022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07" w:rsidRDefault="00D137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2992275"/>
    <w:multiLevelType w:val="hybridMultilevel"/>
    <w:tmpl w:val="F9446F76"/>
    <w:lvl w:ilvl="0" w:tplc="625CF0FE">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F30B04"/>
    <w:multiLevelType w:val="hybridMultilevel"/>
    <w:tmpl w:val="B9F8F2FA"/>
    <w:lvl w:ilvl="0" w:tplc="A782B094">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37238B"/>
    <w:multiLevelType w:val="hybridMultilevel"/>
    <w:tmpl w:val="302C92AC"/>
    <w:lvl w:ilvl="0" w:tplc="B128D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DC78D9"/>
    <w:multiLevelType w:val="hybridMultilevel"/>
    <w:tmpl w:val="5B60C9C6"/>
    <w:lvl w:ilvl="0" w:tplc="6DD01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4C40CE"/>
    <w:multiLevelType w:val="singleLevel"/>
    <w:tmpl w:val="E0EA2E28"/>
    <w:lvl w:ilvl="0">
      <w:start w:val="1"/>
      <w:numFmt w:val="decimal"/>
      <w:lvlText w:val="[%1]"/>
      <w:legacy w:legacy="1" w:legacySpace="0" w:legacyIndent="425"/>
      <w:lvlJc w:val="left"/>
      <w:pPr>
        <w:ind w:left="425" w:hanging="425"/>
      </w:pPr>
    </w:lvl>
  </w:abstractNum>
  <w:abstractNum w:abstractNumId="8">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60C2C38"/>
    <w:multiLevelType w:val="hybridMultilevel"/>
    <w:tmpl w:val="182A40EC"/>
    <w:lvl w:ilvl="0" w:tplc="A782B094">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6615EFE"/>
    <w:multiLevelType w:val="hybridMultilevel"/>
    <w:tmpl w:val="79042904"/>
    <w:lvl w:ilvl="0" w:tplc="08BA01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282604"/>
    <w:multiLevelType w:val="hybridMultilevel"/>
    <w:tmpl w:val="AD728C1C"/>
    <w:lvl w:ilvl="0" w:tplc="E5D6D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9496861"/>
    <w:multiLevelType w:val="hybridMultilevel"/>
    <w:tmpl w:val="6F8CE030"/>
    <w:lvl w:ilvl="0" w:tplc="32100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2A25CF8"/>
    <w:multiLevelType w:val="hybridMultilevel"/>
    <w:tmpl w:val="A496B924"/>
    <w:lvl w:ilvl="0" w:tplc="767041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5CD171D"/>
    <w:multiLevelType w:val="hybridMultilevel"/>
    <w:tmpl w:val="3C0CFA74"/>
    <w:lvl w:ilvl="0" w:tplc="3ABA474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BAA7C62"/>
    <w:multiLevelType w:val="hybridMultilevel"/>
    <w:tmpl w:val="FC2CCA18"/>
    <w:lvl w:ilvl="0" w:tplc="A782B094">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16"/>
  </w:num>
  <w:num w:numId="5">
    <w:abstractNumId w:val="1"/>
  </w:num>
  <w:num w:numId="6">
    <w:abstractNumId w:val="13"/>
  </w:num>
  <w:num w:numId="7">
    <w:abstractNumId w:val="8"/>
  </w:num>
  <w:num w:numId="8">
    <w:abstractNumId w:val="14"/>
  </w:num>
  <w:num w:numId="9">
    <w:abstractNumId w:val="11"/>
  </w:num>
  <w:num w:numId="10">
    <w:abstractNumId w:val="12"/>
  </w:num>
  <w:num w:numId="11">
    <w:abstractNumId w:val="5"/>
  </w:num>
  <w:num w:numId="12">
    <w:abstractNumId w:val="2"/>
  </w:num>
  <w:num w:numId="13">
    <w:abstractNumId w:val="10"/>
  </w:num>
  <w:num w:numId="14">
    <w:abstractNumId w:val="18"/>
  </w:num>
  <w:num w:numId="15">
    <w:abstractNumId w:val="15"/>
  </w:num>
  <w:num w:numId="16">
    <w:abstractNumId w:val="3"/>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6"/>
  <w:drawingGridVerticalSpacing w:val="120"/>
  <w:displayHorizontalDrawingGridEvery w:val="0"/>
  <w:doNotShadeFormData/>
  <w:noPunctuationKerning/>
  <w:characterSpacingControl w:val="doNotCompress"/>
  <w:strictFirstAndLastChars/>
  <w:hdrShapeDefaults>
    <o:shapedefaults v:ext="edit" spidmax="10241">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A3756D"/>
    <w:rsid w:val="000024EB"/>
    <w:rsid w:val="00015952"/>
    <w:rsid w:val="00017836"/>
    <w:rsid w:val="00031585"/>
    <w:rsid w:val="00052884"/>
    <w:rsid w:val="00056A5E"/>
    <w:rsid w:val="00077219"/>
    <w:rsid w:val="000803AE"/>
    <w:rsid w:val="000844AA"/>
    <w:rsid w:val="00084550"/>
    <w:rsid w:val="000867AF"/>
    <w:rsid w:val="0009397C"/>
    <w:rsid w:val="000A5BDE"/>
    <w:rsid w:val="000B2D0B"/>
    <w:rsid w:val="000C055E"/>
    <w:rsid w:val="000C4611"/>
    <w:rsid w:val="000C5F6E"/>
    <w:rsid w:val="000D1C7F"/>
    <w:rsid w:val="000E6252"/>
    <w:rsid w:val="000F1576"/>
    <w:rsid w:val="00121E35"/>
    <w:rsid w:val="0012214C"/>
    <w:rsid w:val="0012549D"/>
    <w:rsid w:val="00136B1B"/>
    <w:rsid w:val="0014032F"/>
    <w:rsid w:val="00144CF3"/>
    <w:rsid w:val="001579A6"/>
    <w:rsid w:val="0016549B"/>
    <w:rsid w:val="00165566"/>
    <w:rsid w:val="00193CF3"/>
    <w:rsid w:val="001A311A"/>
    <w:rsid w:val="001A6D0F"/>
    <w:rsid w:val="001C0A63"/>
    <w:rsid w:val="001C0EF4"/>
    <w:rsid w:val="001C405F"/>
    <w:rsid w:val="001C666C"/>
    <w:rsid w:val="001D178F"/>
    <w:rsid w:val="001F1A2B"/>
    <w:rsid w:val="001F30B4"/>
    <w:rsid w:val="00203FCC"/>
    <w:rsid w:val="00217533"/>
    <w:rsid w:val="00223E7F"/>
    <w:rsid w:val="00235DDB"/>
    <w:rsid w:val="002403C4"/>
    <w:rsid w:val="00240CF6"/>
    <w:rsid w:val="00242273"/>
    <w:rsid w:val="00245179"/>
    <w:rsid w:val="00245666"/>
    <w:rsid w:val="0026471B"/>
    <w:rsid w:val="00277C4C"/>
    <w:rsid w:val="00281402"/>
    <w:rsid w:val="00283E3B"/>
    <w:rsid w:val="002904D8"/>
    <w:rsid w:val="0029453A"/>
    <w:rsid w:val="00296632"/>
    <w:rsid w:val="00297A8B"/>
    <w:rsid w:val="002A4710"/>
    <w:rsid w:val="002B17F0"/>
    <w:rsid w:val="002C480B"/>
    <w:rsid w:val="002C6422"/>
    <w:rsid w:val="002D5E9C"/>
    <w:rsid w:val="002D6DF9"/>
    <w:rsid w:val="002E7DC6"/>
    <w:rsid w:val="00300BBF"/>
    <w:rsid w:val="00305AD2"/>
    <w:rsid w:val="00310E9F"/>
    <w:rsid w:val="00311F5C"/>
    <w:rsid w:val="0032452E"/>
    <w:rsid w:val="00352E6D"/>
    <w:rsid w:val="003538D2"/>
    <w:rsid w:val="0035458C"/>
    <w:rsid w:val="00360777"/>
    <w:rsid w:val="00367A81"/>
    <w:rsid w:val="0038140C"/>
    <w:rsid w:val="00381DDA"/>
    <w:rsid w:val="00381E02"/>
    <w:rsid w:val="003B61BB"/>
    <w:rsid w:val="003E119D"/>
    <w:rsid w:val="003E17AC"/>
    <w:rsid w:val="003E53DB"/>
    <w:rsid w:val="003E5EB4"/>
    <w:rsid w:val="003F361A"/>
    <w:rsid w:val="00407BEA"/>
    <w:rsid w:val="00421932"/>
    <w:rsid w:val="0042219D"/>
    <w:rsid w:val="00425346"/>
    <w:rsid w:val="00434369"/>
    <w:rsid w:val="004366F4"/>
    <w:rsid w:val="00441C89"/>
    <w:rsid w:val="0044213E"/>
    <w:rsid w:val="00450CC9"/>
    <w:rsid w:val="00454F22"/>
    <w:rsid w:val="004672E2"/>
    <w:rsid w:val="00474C74"/>
    <w:rsid w:val="0048560C"/>
    <w:rsid w:val="004A68FB"/>
    <w:rsid w:val="004B7652"/>
    <w:rsid w:val="004D0150"/>
    <w:rsid w:val="004D276B"/>
    <w:rsid w:val="004D3598"/>
    <w:rsid w:val="004E4DF3"/>
    <w:rsid w:val="004F4000"/>
    <w:rsid w:val="00512864"/>
    <w:rsid w:val="00542C15"/>
    <w:rsid w:val="00575CE4"/>
    <w:rsid w:val="00582607"/>
    <w:rsid w:val="00592D57"/>
    <w:rsid w:val="005C36D2"/>
    <w:rsid w:val="005C66FB"/>
    <w:rsid w:val="005C74E4"/>
    <w:rsid w:val="005D5A36"/>
    <w:rsid w:val="006114AB"/>
    <w:rsid w:val="00667357"/>
    <w:rsid w:val="00673F84"/>
    <w:rsid w:val="00675244"/>
    <w:rsid w:val="006B1B8B"/>
    <w:rsid w:val="006B397C"/>
    <w:rsid w:val="006D0995"/>
    <w:rsid w:val="006D1672"/>
    <w:rsid w:val="006D6A4F"/>
    <w:rsid w:val="006E48A4"/>
    <w:rsid w:val="006E6547"/>
    <w:rsid w:val="006F53F0"/>
    <w:rsid w:val="006F544F"/>
    <w:rsid w:val="00702247"/>
    <w:rsid w:val="00705636"/>
    <w:rsid w:val="007227A8"/>
    <w:rsid w:val="0072717F"/>
    <w:rsid w:val="007423C6"/>
    <w:rsid w:val="007838CF"/>
    <w:rsid w:val="0079502C"/>
    <w:rsid w:val="0079604E"/>
    <w:rsid w:val="00797CA1"/>
    <w:rsid w:val="007A0B39"/>
    <w:rsid w:val="007A10C2"/>
    <w:rsid w:val="007B7CBF"/>
    <w:rsid w:val="007C07AB"/>
    <w:rsid w:val="007C6620"/>
    <w:rsid w:val="007D058B"/>
    <w:rsid w:val="007D2619"/>
    <w:rsid w:val="007D5767"/>
    <w:rsid w:val="007E33E2"/>
    <w:rsid w:val="008029DE"/>
    <w:rsid w:val="008065FE"/>
    <w:rsid w:val="00834FF5"/>
    <w:rsid w:val="00873023"/>
    <w:rsid w:val="0088274D"/>
    <w:rsid w:val="008852E8"/>
    <w:rsid w:val="00890AFA"/>
    <w:rsid w:val="00894C1F"/>
    <w:rsid w:val="008A1DBA"/>
    <w:rsid w:val="008A7971"/>
    <w:rsid w:val="008B13D1"/>
    <w:rsid w:val="008B1D85"/>
    <w:rsid w:val="008C794A"/>
    <w:rsid w:val="008E7840"/>
    <w:rsid w:val="008E7E59"/>
    <w:rsid w:val="008F4BDA"/>
    <w:rsid w:val="009008EB"/>
    <w:rsid w:val="00902021"/>
    <w:rsid w:val="00910127"/>
    <w:rsid w:val="00910C65"/>
    <w:rsid w:val="00930732"/>
    <w:rsid w:val="0093444A"/>
    <w:rsid w:val="00936504"/>
    <w:rsid w:val="00976F5C"/>
    <w:rsid w:val="00982CE5"/>
    <w:rsid w:val="00990DB6"/>
    <w:rsid w:val="009C534E"/>
    <w:rsid w:val="009D2DCE"/>
    <w:rsid w:val="009E47A9"/>
    <w:rsid w:val="00A11617"/>
    <w:rsid w:val="00A24639"/>
    <w:rsid w:val="00A31F11"/>
    <w:rsid w:val="00A34132"/>
    <w:rsid w:val="00A3756D"/>
    <w:rsid w:val="00A4311E"/>
    <w:rsid w:val="00A445AC"/>
    <w:rsid w:val="00A45837"/>
    <w:rsid w:val="00A54458"/>
    <w:rsid w:val="00A6434B"/>
    <w:rsid w:val="00A6500E"/>
    <w:rsid w:val="00A714CA"/>
    <w:rsid w:val="00AA47B3"/>
    <w:rsid w:val="00AB27A4"/>
    <w:rsid w:val="00AC20CE"/>
    <w:rsid w:val="00AD4360"/>
    <w:rsid w:val="00B012C3"/>
    <w:rsid w:val="00B10607"/>
    <w:rsid w:val="00B140C5"/>
    <w:rsid w:val="00B246D3"/>
    <w:rsid w:val="00B25102"/>
    <w:rsid w:val="00B321CF"/>
    <w:rsid w:val="00B477B2"/>
    <w:rsid w:val="00B63D72"/>
    <w:rsid w:val="00B67A8D"/>
    <w:rsid w:val="00B70A4B"/>
    <w:rsid w:val="00B93329"/>
    <w:rsid w:val="00B967AD"/>
    <w:rsid w:val="00BB0C3D"/>
    <w:rsid w:val="00BC2927"/>
    <w:rsid w:val="00BD1434"/>
    <w:rsid w:val="00BD2D09"/>
    <w:rsid w:val="00BF5BD1"/>
    <w:rsid w:val="00C31150"/>
    <w:rsid w:val="00C450CA"/>
    <w:rsid w:val="00C5544B"/>
    <w:rsid w:val="00C5630B"/>
    <w:rsid w:val="00C757F2"/>
    <w:rsid w:val="00C76192"/>
    <w:rsid w:val="00C81DF4"/>
    <w:rsid w:val="00CA0BD4"/>
    <w:rsid w:val="00CA72E5"/>
    <w:rsid w:val="00CA7C88"/>
    <w:rsid w:val="00CB191F"/>
    <w:rsid w:val="00CC2B02"/>
    <w:rsid w:val="00CD44C5"/>
    <w:rsid w:val="00CE7CB7"/>
    <w:rsid w:val="00CF1541"/>
    <w:rsid w:val="00CF473A"/>
    <w:rsid w:val="00CF4F8A"/>
    <w:rsid w:val="00D0494C"/>
    <w:rsid w:val="00D064D3"/>
    <w:rsid w:val="00D11F1B"/>
    <w:rsid w:val="00D13707"/>
    <w:rsid w:val="00D229D9"/>
    <w:rsid w:val="00D352BE"/>
    <w:rsid w:val="00D40088"/>
    <w:rsid w:val="00D40A88"/>
    <w:rsid w:val="00D46042"/>
    <w:rsid w:val="00D531B4"/>
    <w:rsid w:val="00D54373"/>
    <w:rsid w:val="00D56841"/>
    <w:rsid w:val="00D60F7E"/>
    <w:rsid w:val="00D62B91"/>
    <w:rsid w:val="00D934ED"/>
    <w:rsid w:val="00D97E27"/>
    <w:rsid w:val="00DB5C73"/>
    <w:rsid w:val="00DB683F"/>
    <w:rsid w:val="00DB6EB2"/>
    <w:rsid w:val="00DC6F17"/>
    <w:rsid w:val="00DD0373"/>
    <w:rsid w:val="00DD5CB7"/>
    <w:rsid w:val="00DE1BDD"/>
    <w:rsid w:val="00DE21D2"/>
    <w:rsid w:val="00DE37A7"/>
    <w:rsid w:val="00DE414E"/>
    <w:rsid w:val="00E01855"/>
    <w:rsid w:val="00E10223"/>
    <w:rsid w:val="00E11CC8"/>
    <w:rsid w:val="00E14242"/>
    <w:rsid w:val="00E217E6"/>
    <w:rsid w:val="00E2228C"/>
    <w:rsid w:val="00E35060"/>
    <w:rsid w:val="00E45157"/>
    <w:rsid w:val="00E713E3"/>
    <w:rsid w:val="00E718A5"/>
    <w:rsid w:val="00E96A69"/>
    <w:rsid w:val="00EB1DC5"/>
    <w:rsid w:val="00EB49C3"/>
    <w:rsid w:val="00EB5840"/>
    <w:rsid w:val="00EC3AAF"/>
    <w:rsid w:val="00EE4216"/>
    <w:rsid w:val="00F119A6"/>
    <w:rsid w:val="00F24327"/>
    <w:rsid w:val="00F347D5"/>
    <w:rsid w:val="00F37DA0"/>
    <w:rsid w:val="00F429E3"/>
    <w:rsid w:val="00F46185"/>
    <w:rsid w:val="00F46FFF"/>
    <w:rsid w:val="00F60793"/>
    <w:rsid w:val="00F64A47"/>
    <w:rsid w:val="00F82CE5"/>
    <w:rsid w:val="00F83D11"/>
    <w:rsid w:val="00F84ADD"/>
    <w:rsid w:val="00F87FB8"/>
    <w:rsid w:val="00FA514F"/>
    <w:rsid w:val="00FB04EF"/>
    <w:rsid w:val="00FB0671"/>
    <w:rsid w:val="00FB767C"/>
    <w:rsid w:val="00FB7E81"/>
    <w:rsid w:val="00FD340D"/>
    <w:rsid w:val="00FE21CD"/>
    <w:rsid w:val="00FE4BBF"/>
    <w:rsid w:val="00FE6ABD"/>
    <w:rsid w:val="00FF3A0A"/>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5D184BFB-6C02-48D3-A648-C7EFF39C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44A"/>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93444A"/>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93444A"/>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93444A"/>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444A"/>
    <w:pPr>
      <w:snapToGrid w:val="0"/>
      <w:spacing w:line="300" w:lineRule="atLeast"/>
    </w:pPr>
  </w:style>
  <w:style w:type="paragraph" w:customStyle="1" w:styleId="a4">
    <w:name w:val="脚注"/>
    <w:basedOn w:val="a"/>
    <w:rsid w:val="0093444A"/>
    <w:pPr>
      <w:pBdr>
        <w:top w:val="single" w:sz="4" w:space="1" w:color="auto"/>
      </w:pBdr>
      <w:snapToGrid w:val="0"/>
      <w:spacing w:line="0" w:lineRule="atLeast"/>
    </w:pPr>
    <w:rPr>
      <w:sz w:val="16"/>
    </w:rPr>
  </w:style>
  <w:style w:type="paragraph" w:customStyle="1" w:styleId="a5">
    <w:name w:val="和文タイトル"/>
    <w:basedOn w:val="a"/>
    <w:rsid w:val="0093444A"/>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93444A"/>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93444A"/>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93444A"/>
  </w:style>
  <w:style w:type="paragraph" w:customStyle="1" w:styleId="a9">
    <w:name w:val="数式"/>
    <w:basedOn w:val="a"/>
    <w:rsid w:val="0093444A"/>
    <w:pPr>
      <w:tabs>
        <w:tab w:val="left" w:pos="284"/>
        <w:tab w:val="right" w:leader="middleDot" w:pos="4536"/>
      </w:tabs>
      <w:autoSpaceDE/>
      <w:autoSpaceDN/>
      <w:snapToGrid w:val="0"/>
      <w:spacing w:line="300" w:lineRule="atLeast"/>
    </w:pPr>
  </w:style>
  <w:style w:type="paragraph" w:customStyle="1" w:styleId="aa">
    <w:name w:val="アブストラクト"/>
    <w:basedOn w:val="a"/>
    <w:rsid w:val="0093444A"/>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93444A"/>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93444A"/>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93444A"/>
    <w:pPr>
      <w:jc w:val="center"/>
    </w:pPr>
  </w:style>
  <w:style w:type="paragraph" w:customStyle="1" w:styleId="ae">
    <w:name w:val="図表の中"/>
    <w:basedOn w:val="a"/>
    <w:rsid w:val="0093444A"/>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93444A"/>
    <w:pPr>
      <w:autoSpaceDE/>
      <w:autoSpaceDN/>
      <w:snapToGrid w:val="0"/>
      <w:spacing w:line="0" w:lineRule="atLeast"/>
    </w:pPr>
    <w:rPr>
      <w:sz w:val="16"/>
    </w:rPr>
  </w:style>
  <w:style w:type="paragraph" w:customStyle="1" w:styleId="af0">
    <w:name w:val="受付日"/>
    <w:basedOn w:val="a"/>
    <w:rsid w:val="0093444A"/>
    <w:pPr>
      <w:autoSpaceDE/>
      <w:autoSpaceDN/>
      <w:snapToGrid w:val="0"/>
      <w:spacing w:line="0" w:lineRule="atLeast"/>
      <w:jc w:val="right"/>
    </w:pPr>
  </w:style>
  <w:style w:type="paragraph" w:customStyle="1" w:styleId="af1">
    <w:name w:val="プログラム例"/>
    <w:basedOn w:val="a3"/>
    <w:rsid w:val="0093444A"/>
    <w:pPr>
      <w:spacing w:line="0" w:lineRule="atLeast"/>
    </w:pPr>
    <w:rPr>
      <w:rFonts w:ascii="Courier New" w:hAnsi="Courier New" w:cs="Courier New"/>
    </w:rPr>
  </w:style>
  <w:style w:type="paragraph" w:styleId="af2">
    <w:name w:val="header"/>
    <w:basedOn w:val="a"/>
    <w:link w:val="af3"/>
    <w:rsid w:val="0093444A"/>
    <w:pPr>
      <w:tabs>
        <w:tab w:val="center" w:pos="4252"/>
        <w:tab w:val="right" w:pos="8504"/>
      </w:tabs>
      <w:snapToGrid w:val="0"/>
    </w:pPr>
  </w:style>
  <w:style w:type="character" w:customStyle="1" w:styleId="af3">
    <w:name w:val="ヘッダー (文字)"/>
    <w:link w:val="af2"/>
    <w:rsid w:val="0093444A"/>
    <w:rPr>
      <w:rFonts w:ascii="Times New Roman" w:eastAsia="ＭＳ 明朝" w:hAnsi="Times New Roman"/>
      <w:sz w:val="18"/>
    </w:rPr>
  </w:style>
  <w:style w:type="paragraph" w:styleId="af4">
    <w:name w:val="footer"/>
    <w:basedOn w:val="a"/>
    <w:link w:val="af5"/>
    <w:uiPriority w:val="99"/>
    <w:rsid w:val="0093444A"/>
    <w:pPr>
      <w:tabs>
        <w:tab w:val="center" w:pos="4252"/>
        <w:tab w:val="right" w:pos="8504"/>
      </w:tabs>
      <w:snapToGrid w:val="0"/>
    </w:pPr>
  </w:style>
  <w:style w:type="character" w:customStyle="1" w:styleId="af5">
    <w:name w:val="フッター (文字)"/>
    <w:link w:val="af4"/>
    <w:uiPriority w:val="99"/>
    <w:rsid w:val="0093444A"/>
    <w:rPr>
      <w:rFonts w:ascii="Times New Roman" w:eastAsia="ＭＳ 明朝" w:hAnsi="Times New Roman"/>
      <w:sz w:val="18"/>
    </w:rPr>
  </w:style>
  <w:style w:type="paragraph" w:customStyle="1" w:styleId="011">
    <w:name w:val="011_タイトル（和）"/>
    <w:basedOn w:val="a"/>
    <w:rsid w:val="00FE6ABD"/>
    <w:pPr>
      <w:overflowPunct w:val="0"/>
      <w:autoSpaceDE/>
      <w:autoSpaceDN/>
      <w:adjustRightInd/>
      <w:spacing w:line="560" w:lineRule="exact"/>
      <w:jc w:val="center"/>
      <w:textAlignment w:val="center"/>
    </w:pPr>
    <w:rPr>
      <w:kern w:val="14"/>
      <w:sz w:val="32"/>
    </w:rPr>
  </w:style>
  <w:style w:type="paragraph" w:customStyle="1" w:styleId="0121">
    <w:name w:val="0121_氏名（和）_段落"/>
    <w:basedOn w:val="a"/>
    <w:rsid w:val="00FE6ABD"/>
    <w:pPr>
      <w:overflowPunct w:val="0"/>
      <w:autoSpaceDE/>
      <w:autoSpaceDN/>
      <w:adjustRightInd/>
      <w:spacing w:before="80" w:after="80" w:line="400" w:lineRule="exact"/>
      <w:jc w:val="center"/>
      <w:textAlignment w:val="center"/>
    </w:pPr>
    <w:rPr>
      <w:kern w:val="14"/>
      <w:sz w:val="24"/>
    </w:rPr>
  </w:style>
  <w:style w:type="character" w:customStyle="1" w:styleId="0122">
    <w:name w:val="0122_会員別（和）_文字"/>
    <w:rsid w:val="00FE6ABD"/>
    <w:rPr>
      <w:sz w:val="18"/>
    </w:rPr>
  </w:style>
  <w:style w:type="paragraph" w:styleId="af6">
    <w:name w:val="Balloon Text"/>
    <w:basedOn w:val="a"/>
    <w:link w:val="af7"/>
    <w:rsid w:val="00240CF6"/>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240CF6"/>
    <w:rPr>
      <w:rFonts w:asciiTheme="majorHAnsi" w:eastAsiaTheme="majorEastAsia" w:hAnsiTheme="majorHAnsi" w:cstheme="majorBidi"/>
      <w:sz w:val="18"/>
      <w:szCs w:val="18"/>
    </w:rPr>
  </w:style>
  <w:style w:type="paragraph" w:customStyle="1" w:styleId="af8">
    <w:name w:val="章タイトル"/>
    <w:basedOn w:val="a3"/>
    <w:rsid w:val="006114AB"/>
    <w:pPr>
      <w:autoSpaceDE/>
      <w:autoSpaceDN/>
      <w:snapToGrid/>
      <w:spacing w:line="400" w:lineRule="exact"/>
    </w:pPr>
    <w:rPr>
      <w:rFonts w:ascii="ＭＳ ゴシック" w:eastAsia="ＭＳ ゴシック" w:hAnsi="ＭＳ Ｐ明朝"/>
      <w:sz w:val="20"/>
    </w:rPr>
  </w:style>
  <w:style w:type="character" w:customStyle="1" w:styleId="0222">
    <w:name w:val="0222_小見出_文字"/>
    <w:rsid w:val="00902021"/>
    <w:rPr>
      <w:rFonts w:ascii="Arial" w:eastAsia="ＭＳ ゴシック" w:hAnsi="Arial"/>
    </w:rPr>
  </w:style>
  <w:style w:type="table" w:styleId="af9">
    <w:name w:val="Table Grid"/>
    <w:basedOn w:val="a1"/>
    <w:rsid w:val="00A4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0844AA"/>
    <w:pPr>
      <w:autoSpaceDE/>
      <w:autoSpaceDN/>
      <w:adjustRightInd/>
      <w:spacing w:line="240" w:lineRule="auto"/>
      <w:ind w:leftChars="400" w:left="840"/>
      <w:textAlignment w:val="auto"/>
    </w:pPr>
    <w:rPr>
      <w:sz w:val="20"/>
    </w:rPr>
  </w:style>
  <w:style w:type="paragraph" w:styleId="Web">
    <w:name w:val="Normal (Web)"/>
    <w:basedOn w:val="a"/>
    <w:uiPriority w:val="99"/>
    <w:unhideWhenUsed/>
    <w:rsid w:val="00CF1541"/>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b">
    <w:name w:val="Placeholder Text"/>
    <w:basedOn w:val="a0"/>
    <w:uiPriority w:val="99"/>
    <w:semiHidden/>
    <w:rsid w:val="000C46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9313">
      <w:bodyDiv w:val="1"/>
      <w:marLeft w:val="0"/>
      <w:marRight w:val="0"/>
      <w:marTop w:val="0"/>
      <w:marBottom w:val="0"/>
      <w:divBdr>
        <w:top w:val="none" w:sz="0" w:space="0" w:color="auto"/>
        <w:left w:val="none" w:sz="0" w:space="0" w:color="auto"/>
        <w:bottom w:val="none" w:sz="0" w:space="0" w:color="auto"/>
        <w:right w:val="none" w:sz="0" w:space="0" w:color="auto"/>
      </w:divBdr>
    </w:div>
    <w:div w:id="162125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AD0DB-F271-429A-83CA-D56B1E3B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1944</Words>
  <Characters>229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subject/>
  <dc:creator>masayuki</dc:creator>
  <cp:keywords/>
  <dc:description/>
  <cp:lastModifiedBy>Masayuki Takeda</cp:lastModifiedBy>
  <cp:revision>23</cp:revision>
  <cp:lastPrinted>2012-12-27T05:49:00Z</cp:lastPrinted>
  <dcterms:created xsi:type="dcterms:W3CDTF">2014-12-26T07:40:00Z</dcterms:created>
  <dcterms:modified xsi:type="dcterms:W3CDTF">2014-12-26T16:28:00Z</dcterms:modified>
</cp:coreProperties>
</file>